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9C2695" w:rsidRPr="00A857F7" w14:paraId="4EBF81A7" w14:textId="77777777" w:rsidTr="009C2695">
        <w:trPr>
          <w:cantSplit/>
        </w:trPr>
        <w:tc>
          <w:tcPr>
            <w:tcW w:w="4338" w:type="dxa"/>
            <w:gridSpan w:val="3"/>
            <w:shd w:val="clear" w:color="auto" w:fill="FFFFFF"/>
            <w:hideMark/>
          </w:tcPr>
          <w:p w14:paraId="44035422" w14:textId="77777777" w:rsidR="009C2695" w:rsidRPr="009C2695" w:rsidRDefault="009C2695" w:rsidP="00592776">
            <w:pPr>
              <w:spacing w:line="276" w:lineRule="auto"/>
              <w:jc w:val="center"/>
              <w:rPr>
                <w:rFonts w:ascii="Times New Roman" w:hAnsi="Times New Roman" w:cs="Times New Roman"/>
                <w:b/>
                <w:bCs/>
                <w:sz w:val="24"/>
                <w:szCs w:val="24"/>
              </w:rPr>
            </w:pPr>
            <w:r w:rsidRPr="009C2695">
              <w:rPr>
                <w:rFonts w:ascii="Times New Roman" w:hAnsi="Times New Roman" w:cs="Times New Roman"/>
                <w:b/>
                <w:bCs/>
                <w:sz w:val="24"/>
                <w:szCs w:val="24"/>
              </w:rPr>
              <w:t>RÉPUBLIQUE FRANÇAISE</w:t>
            </w:r>
          </w:p>
        </w:tc>
      </w:tr>
      <w:tr w:rsidR="009C2695" w:rsidRPr="00A857F7" w14:paraId="5FF23B28" w14:textId="77777777" w:rsidTr="009C2695">
        <w:trPr>
          <w:cantSplit/>
          <w:trHeight w:hRule="exact" w:val="113"/>
        </w:trPr>
        <w:tc>
          <w:tcPr>
            <w:tcW w:w="1526" w:type="dxa"/>
            <w:shd w:val="clear" w:color="auto" w:fill="FFFFFF"/>
          </w:tcPr>
          <w:p w14:paraId="23DDD3B0"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100ECF9F"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233FC195" w14:textId="77777777" w:rsidR="009C2695" w:rsidRPr="009C2695" w:rsidRDefault="009C2695" w:rsidP="00592776">
            <w:pPr>
              <w:spacing w:line="256" w:lineRule="auto"/>
              <w:rPr>
                <w:rFonts w:ascii="Times New Roman" w:eastAsia="Calibri" w:hAnsi="Times New Roman" w:cs="Times New Roman"/>
                <w:sz w:val="24"/>
                <w:szCs w:val="24"/>
              </w:rPr>
            </w:pPr>
          </w:p>
        </w:tc>
      </w:tr>
      <w:tr w:rsidR="009C2695" w:rsidRPr="00A857F7" w14:paraId="32FC57D0" w14:textId="77777777" w:rsidTr="009C2695">
        <w:trPr>
          <w:cantSplit/>
        </w:trPr>
        <w:tc>
          <w:tcPr>
            <w:tcW w:w="4338" w:type="dxa"/>
            <w:gridSpan w:val="3"/>
            <w:shd w:val="clear" w:color="auto" w:fill="FFFFFF"/>
            <w:hideMark/>
          </w:tcPr>
          <w:p w14:paraId="6AD4590D"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lang w:bidi="hi-IN"/>
              </w:rPr>
            </w:pPr>
            <w:r w:rsidRPr="009C2695">
              <w:rPr>
                <w:rFonts w:ascii="Times New Roman" w:eastAsia="Lucida Sans Unicode" w:hAnsi="Times New Roman" w:cs="Times New Roman"/>
                <w:sz w:val="24"/>
                <w:szCs w:val="24"/>
                <w:lang w:bidi="hi-IN"/>
              </w:rPr>
              <w:t>Ministère de la transition écologique et de la cohésion des territoires</w:t>
            </w:r>
          </w:p>
          <w:p w14:paraId="6F693AA9"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lang w:bidi="hi-IN"/>
              </w:rPr>
            </w:pPr>
            <w:r w:rsidRPr="009C2695">
              <w:rPr>
                <w:rFonts w:ascii="Times New Roman" w:eastAsia="Lucida Sans Unicode" w:hAnsi="Times New Roman" w:cs="Times New Roman"/>
                <w:sz w:val="24"/>
                <w:szCs w:val="24"/>
                <w:lang w:bidi="hi-IN"/>
              </w:rPr>
              <w:t>Ministère de la santé et de la prévention</w:t>
            </w:r>
          </w:p>
        </w:tc>
      </w:tr>
      <w:tr w:rsidR="009C2695" w:rsidRPr="00A857F7" w14:paraId="649553EA" w14:textId="77777777" w:rsidTr="009C2695">
        <w:trPr>
          <w:cantSplit/>
          <w:trHeight w:hRule="exact" w:val="227"/>
        </w:trPr>
        <w:tc>
          <w:tcPr>
            <w:tcW w:w="1526" w:type="dxa"/>
            <w:shd w:val="clear" w:color="auto" w:fill="FFFFFF"/>
          </w:tcPr>
          <w:p w14:paraId="15C18821"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3C900AFE"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7D02842B" w14:textId="77777777" w:rsidR="009C2695" w:rsidRPr="009C2695" w:rsidRDefault="009C2695" w:rsidP="00592776">
            <w:pPr>
              <w:spacing w:line="256" w:lineRule="auto"/>
              <w:rPr>
                <w:rFonts w:ascii="Times New Roman" w:eastAsia="Calibri" w:hAnsi="Times New Roman" w:cs="Times New Roman"/>
                <w:sz w:val="24"/>
                <w:szCs w:val="24"/>
              </w:rPr>
            </w:pPr>
          </w:p>
        </w:tc>
      </w:tr>
    </w:tbl>
    <w:p w14:paraId="685A481D" w14:textId="2406F2B3" w:rsidR="005C3CFF" w:rsidRPr="00176A22" w:rsidRDefault="009C2695">
      <w:pPr>
        <w:pStyle w:val="SNNature"/>
      </w:pPr>
      <w:r>
        <w:t>Projet d’a</w:t>
      </w:r>
      <w:r w:rsidR="00F92020">
        <w:t xml:space="preserve">rrêté </w:t>
      </w:r>
      <w:r w:rsidR="00B8106B" w:rsidRPr="00176A22">
        <w:t>du</w:t>
      </w:r>
    </w:p>
    <w:p w14:paraId="6A8D6A8E" w14:textId="5E6F0EEA" w:rsidR="005C3CFF" w:rsidRDefault="001F42AC">
      <w:pPr>
        <w:pStyle w:val="SNtitre"/>
      </w:pPr>
      <w:r>
        <w:t>r</w:t>
      </w:r>
      <w:r w:rsidR="00B8106B">
        <w:t>elatif</w:t>
      </w:r>
      <w:r w:rsidR="005B044B">
        <w:t xml:space="preserve"> </w:t>
      </w:r>
      <w:r w:rsidR="00B8106B">
        <w:t>à</w:t>
      </w:r>
      <w:r w:rsidR="00CA2467">
        <w:t xml:space="preserve"> la mise à disposition des informations permettant d’identifier les perturbateurs endocriniens dans un produit </w:t>
      </w:r>
      <w:r w:rsidR="007C2486">
        <w:t>au moyen d'une application</w:t>
      </w:r>
    </w:p>
    <w:p w14:paraId="4E3DCA9D" w14:textId="77777777" w:rsidR="005C3CFF" w:rsidRPr="00176A22" w:rsidRDefault="00B8106B">
      <w:pPr>
        <w:pStyle w:val="SNNORCentr"/>
      </w:pPr>
      <w:r w:rsidRPr="00176A22">
        <w:t xml:space="preserve">NOR : </w:t>
      </w:r>
      <w:r w:rsidR="00F92020" w:rsidRPr="00F92020">
        <w:rPr>
          <w:bCs w:val="0"/>
          <w:szCs w:val="24"/>
          <w:highlight w:val="yellow"/>
        </w:rPr>
        <w:t>XXXXXXXXXX</w:t>
      </w:r>
    </w:p>
    <w:p w14:paraId="3392BAA2" w14:textId="7BA809ED" w:rsidR="005C3CFF" w:rsidRPr="00DF11E0" w:rsidRDefault="00B8106B">
      <w:pPr>
        <w:spacing w:before="720" w:after="120"/>
        <w:ind w:firstLine="720"/>
        <w:jc w:val="both"/>
        <w:rPr>
          <w:rFonts w:ascii="Times New Roman" w:hAnsi="Times New Roman" w:cs="Times New Roman"/>
          <w:i/>
          <w:iCs/>
          <w:sz w:val="24"/>
          <w:szCs w:val="24"/>
        </w:rPr>
      </w:pPr>
      <w:r w:rsidRPr="00DF11E0">
        <w:rPr>
          <w:rFonts w:ascii="Times New Roman" w:hAnsi="Times New Roman" w:cs="Times New Roman"/>
          <w:b/>
          <w:bCs/>
          <w:i/>
          <w:iCs/>
          <w:sz w:val="24"/>
          <w:szCs w:val="24"/>
        </w:rPr>
        <w:t>Publics concernés :</w:t>
      </w:r>
      <w:r w:rsidR="007C2486">
        <w:rPr>
          <w:rFonts w:ascii="Times New Roman" w:hAnsi="Times New Roman" w:cs="Times New Roman"/>
          <w:i/>
          <w:iCs/>
          <w:sz w:val="24"/>
          <w:szCs w:val="24"/>
        </w:rPr>
        <w:t xml:space="preserve"> </w:t>
      </w:r>
      <w:r w:rsidR="000F291C" w:rsidRPr="000F291C">
        <w:rPr>
          <w:rFonts w:ascii="Times New Roman" w:hAnsi="Times New Roman" w:cs="Times New Roman"/>
          <w:i/>
          <w:iCs/>
          <w:sz w:val="24"/>
          <w:szCs w:val="24"/>
        </w:rPr>
        <w:t xml:space="preserve">Toute personne qui met sur le marché des produits </w:t>
      </w:r>
      <w:r w:rsidR="00CA2467">
        <w:rPr>
          <w:rFonts w:ascii="Times New Roman" w:hAnsi="Times New Roman" w:cs="Times New Roman"/>
          <w:i/>
          <w:iCs/>
          <w:sz w:val="24"/>
          <w:szCs w:val="24"/>
        </w:rPr>
        <w:t xml:space="preserve">à destination des consommateurs, </w:t>
      </w:r>
      <w:r w:rsidR="000F291C" w:rsidRPr="000F291C">
        <w:rPr>
          <w:rFonts w:ascii="Times New Roman" w:hAnsi="Times New Roman" w:cs="Times New Roman"/>
          <w:i/>
          <w:iCs/>
          <w:sz w:val="24"/>
          <w:szCs w:val="24"/>
        </w:rPr>
        <w:t xml:space="preserve">qui, au terme de leur fabrication, comportent des substances dont l'Agence nationale de sécurité sanitaire de l'alimentation, de l'environnement et du travail </w:t>
      </w:r>
      <w:r w:rsidR="00CA2467">
        <w:rPr>
          <w:rFonts w:ascii="Times New Roman" w:hAnsi="Times New Roman" w:cs="Times New Roman"/>
          <w:i/>
          <w:iCs/>
          <w:sz w:val="24"/>
          <w:szCs w:val="24"/>
        </w:rPr>
        <w:t xml:space="preserve">(Anses) </w:t>
      </w:r>
      <w:r w:rsidR="000F291C" w:rsidRPr="000F291C">
        <w:rPr>
          <w:rFonts w:ascii="Times New Roman" w:hAnsi="Times New Roman" w:cs="Times New Roman"/>
          <w:i/>
          <w:iCs/>
          <w:sz w:val="24"/>
          <w:szCs w:val="24"/>
        </w:rPr>
        <w:t>qualifie les propriétés de perturba</w:t>
      </w:r>
      <w:r w:rsidR="00CA2467">
        <w:rPr>
          <w:rFonts w:ascii="Times New Roman" w:hAnsi="Times New Roman" w:cs="Times New Roman"/>
          <w:i/>
          <w:iCs/>
          <w:sz w:val="24"/>
          <w:szCs w:val="24"/>
        </w:rPr>
        <w:t xml:space="preserve">tion endocrinienne d'avérées, </w:t>
      </w:r>
      <w:r w:rsidR="000F291C" w:rsidRPr="000F291C">
        <w:rPr>
          <w:rFonts w:ascii="Times New Roman" w:hAnsi="Times New Roman" w:cs="Times New Roman"/>
          <w:i/>
          <w:iCs/>
          <w:sz w:val="24"/>
          <w:szCs w:val="24"/>
        </w:rPr>
        <w:t>présumées</w:t>
      </w:r>
      <w:r w:rsidR="00CA2467">
        <w:rPr>
          <w:rFonts w:ascii="Times New Roman" w:hAnsi="Times New Roman" w:cs="Times New Roman"/>
          <w:i/>
          <w:iCs/>
          <w:sz w:val="24"/>
          <w:szCs w:val="24"/>
        </w:rPr>
        <w:t xml:space="preserve"> ou suspectées</w:t>
      </w:r>
      <w:r w:rsidR="000F291C">
        <w:rPr>
          <w:rFonts w:ascii="Times New Roman" w:hAnsi="Times New Roman" w:cs="Times New Roman"/>
          <w:i/>
          <w:iCs/>
          <w:sz w:val="24"/>
          <w:szCs w:val="24"/>
        </w:rPr>
        <w:t xml:space="preserve">. </w:t>
      </w:r>
    </w:p>
    <w:p w14:paraId="1F0EAB46" w14:textId="166828CB" w:rsidR="005C3CFF" w:rsidRPr="00DF11E0" w:rsidRDefault="00B8106B">
      <w:pPr>
        <w:spacing w:before="120"/>
        <w:ind w:firstLine="720"/>
        <w:jc w:val="both"/>
        <w:rPr>
          <w:rFonts w:ascii="Times New Roman" w:hAnsi="Times New Roman" w:cs="Times New Roman"/>
          <w:i/>
          <w:iCs/>
          <w:sz w:val="24"/>
          <w:szCs w:val="24"/>
        </w:rPr>
      </w:pPr>
      <w:r w:rsidRPr="00DF11E0">
        <w:rPr>
          <w:rFonts w:ascii="Times New Roman" w:hAnsi="Times New Roman" w:cs="Times New Roman"/>
          <w:b/>
          <w:bCs/>
          <w:i/>
          <w:iCs/>
          <w:sz w:val="24"/>
          <w:szCs w:val="24"/>
        </w:rPr>
        <w:t>Objet :</w:t>
      </w:r>
      <w:r w:rsidR="00176A22">
        <w:rPr>
          <w:rFonts w:ascii="Times New Roman" w:hAnsi="Times New Roman" w:cs="Times New Roman"/>
          <w:b/>
          <w:bCs/>
          <w:i/>
          <w:iCs/>
          <w:sz w:val="24"/>
          <w:szCs w:val="24"/>
        </w:rPr>
        <w:t xml:space="preserve"> </w:t>
      </w:r>
      <w:r w:rsidR="00DF00AF">
        <w:rPr>
          <w:rFonts w:ascii="Times New Roman" w:hAnsi="Times New Roman" w:cs="Times New Roman"/>
          <w:i/>
          <w:iCs/>
          <w:sz w:val="24"/>
          <w:szCs w:val="24"/>
        </w:rPr>
        <w:t xml:space="preserve">Cet arrêté </w:t>
      </w:r>
      <w:r w:rsidR="007C2486">
        <w:rPr>
          <w:rFonts w:ascii="Times New Roman" w:hAnsi="Times New Roman" w:cs="Times New Roman"/>
          <w:i/>
          <w:iCs/>
          <w:sz w:val="24"/>
          <w:szCs w:val="24"/>
        </w:rPr>
        <w:t xml:space="preserve">désigne une modalité alternative d’information </w:t>
      </w:r>
      <w:r w:rsidR="00ED0489">
        <w:rPr>
          <w:rFonts w:ascii="Times New Roman" w:hAnsi="Times New Roman" w:cs="Times New Roman"/>
          <w:i/>
          <w:iCs/>
          <w:sz w:val="24"/>
          <w:szCs w:val="24"/>
        </w:rPr>
        <w:t>du public</w:t>
      </w:r>
      <w:r w:rsidR="007C2486">
        <w:rPr>
          <w:rFonts w:ascii="Times New Roman" w:hAnsi="Times New Roman" w:cs="Times New Roman"/>
          <w:i/>
          <w:iCs/>
          <w:sz w:val="24"/>
          <w:szCs w:val="24"/>
        </w:rPr>
        <w:t xml:space="preserve"> </w:t>
      </w:r>
      <w:r w:rsidR="00CA2467">
        <w:rPr>
          <w:rFonts w:ascii="Times New Roman" w:hAnsi="Times New Roman" w:cs="Times New Roman"/>
          <w:i/>
          <w:iCs/>
          <w:sz w:val="24"/>
          <w:szCs w:val="24"/>
        </w:rPr>
        <w:t>relative</w:t>
      </w:r>
      <w:r w:rsidR="007C2486">
        <w:rPr>
          <w:rFonts w:ascii="Times New Roman" w:hAnsi="Times New Roman" w:cs="Times New Roman"/>
          <w:i/>
          <w:iCs/>
          <w:sz w:val="24"/>
          <w:szCs w:val="24"/>
        </w:rPr>
        <w:t xml:space="preserve"> à l’information sur la présence </w:t>
      </w:r>
      <w:r w:rsidR="00ED0489">
        <w:rPr>
          <w:rFonts w:ascii="Times New Roman" w:hAnsi="Times New Roman" w:cs="Times New Roman"/>
          <w:i/>
          <w:iCs/>
          <w:sz w:val="24"/>
          <w:szCs w:val="24"/>
        </w:rPr>
        <w:t xml:space="preserve">dans les produits </w:t>
      </w:r>
      <w:r w:rsidR="007C2486">
        <w:rPr>
          <w:rFonts w:ascii="Times New Roman" w:hAnsi="Times New Roman" w:cs="Times New Roman"/>
          <w:i/>
          <w:iCs/>
          <w:sz w:val="24"/>
          <w:szCs w:val="24"/>
        </w:rPr>
        <w:t xml:space="preserve">de substances </w:t>
      </w:r>
      <w:r w:rsidR="00ED0489" w:rsidRPr="00ED0489">
        <w:rPr>
          <w:rFonts w:ascii="Times New Roman" w:hAnsi="Times New Roman" w:cs="Times New Roman"/>
          <w:i/>
          <w:iCs/>
          <w:sz w:val="24"/>
          <w:szCs w:val="24"/>
        </w:rPr>
        <w:t xml:space="preserve">dont l'Agence nationale de sécurité sanitaire de l'alimentation, de l'environnement et du travail qualifie les propriétés de perturbation endocrinienne </w:t>
      </w:r>
      <w:r w:rsidR="00CA2467">
        <w:rPr>
          <w:rFonts w:ascii="Times New Roman" w:hAnsi="Times New Roman" w:cs="Times New Roman"/>
          <w:i/>
          <w:iCs/>
          <w:sz w:val="24"/>
          <w:szCs w:val="24"/>
        </w:rPr>
        <w:t xml:space="preserve">d'avérées, </w:t>
      </w:r>
      <w:r w:rsidR="00CA2467" w:rsidRPr="000F291C">
        <w:rPr>
          <w:rFonts w:ascii="Times New Roman" w:hAnsi="Times New Roman" w:cs="Times New Roman"/>
          <w:i/>
          <w:iCs/>
          <w:sz w:val="24"/>
          <w:szCs w:val="24"/>
        </w:rPr>
        <w:t>présumées</w:t>
      </w:r>
      <w:r w:rsidR="00CA2467">
        <w:rPr>
          <w:rFonts w:ascii="Times New Roman" w:hAnsi="Times New Roman" w:cs="Times New Roman"/>
          <w:i/>
          <w:iCs/>
          <w:sz w:val="24"/>
          <w:szCs w:val="24"/>
        </w:rPr>
        <w:t xml:space="preserve"> ou suspectées</w:t>
      </w:r>
      <w:r w:rsidR="00DF00AF">
        <w:rPr>
          <w:rFonts w:ascii="Times New Roman" w:hAnsi="Times New Roman" w:cs="Times New Roman"/>
          <w:i/>
          <w:iCs/>
          <w:sz w:val="24"/>
          <w:szCs w:val="24"/>
        </w:rPr>
        <w:t>.</w:t>
      </w:r>
      <w:r w:rsidRPr="00DF11E0">
        <w:rPr>
          <w:rFonts w:ascii="Times New Roman" w:hAnsi="Times New Roman" w:cs="Times New Roman"/>
          <w:i/>
          <w:iCs/>
          <w:sz w:val="24"/>
          <w:szCs w:val="24"/>
        </w:rPr>
        <w:t xml:space="preserve"> </w:t>
      </w:r>
      <w:r w:rsidR="00ED0489" w:rsidRPr="00ED0489">
        <w:rPr>
          <w:rFonts w:ascii="Times New Roman" w:hAnsi="Times New Roman" w:cs="Times New Roman"/>
          <w:i/>
          <w:iCs/>
          <w:sz w:val="24"/>
          <w:szCs w:val="24"/>
        </w:rPr>
        <w:t>Les produits s’entendent comme les denrées alimentaires telles que définies à l'article 2 du règlement (CE) n° 178/2002 et les substances, mélanges et articles tels que définis à l'article 3 du règlement (UE) n° 1907/2006</w:t>
      </w:r>
      <w:r w:rsidR="00ED0489">
        <w:rPr>
          <w:rFonts w:ascii="Times New Roman" w:hAnsi="Times New Roman" w:cs="Times New Roman"/>
          <w:i/>
          <w:iCs/>
          <w:sz w:val="24"/>
          <w:szCs w:val="24"/>
        </w:rPr>
        <w:t xml:space="preserve"> (« REACH »)</w:t>
      </w:r>
      <w:r w:rsidR="00ED0489" w:rsidRPr="00ED0489">
        <w:rPr>
          <w:rFonts w:ascii="Times New Roman" w:hAnsi="Times New Roman" w:cs="Times New Roman"/>
          <w:i/>
          <w:iCs/>
          <w:sz w:val="24"/>
          <w:szCs w:val="24"/>
        </w:rPr>
        <w:t>, à l'exception des médicament</w:t>
      </w:r>
      <w:r w:rsidR="00ED0489">
        <w:rPr>
          <w:rFonts w:ascii="Times New Roman" w:hAnsi="Times New Roman" w:cs="Times New Roman"/>
          <w:i/>
          <w:iCs/>
          <w:sz w:val="24"/>
          <w:szCs w:val="24"/>
        </w:rPr>
        <w:t>s.</w:t>
      </w:r>
    </w:p>
    <w:p w14:paraId="10CD6EC7" w14:textId="59B95CC6" w:rsidR="005C3CFF" w:rsidRPr="00DF11E0" w:rsidRDefault="00B8106B">
      <w:pPr>
        <w:spacing w:before="120" w:after="120"/>
        <w:ind w:firstLine="720"/>
        <w:jc w:val="both"/>
        <w:rPr>
          <w:rFonts w:ascii="Times New Roman" w:hAnsi="Times New Roman" w:cs="Times New Roman"/>
          <w:i/>
          <w:iCs/>
          <w:sz w:val="24"/>
          <w:szCs w:val="24"/>
        </w:rPr>
      </w:pPr>
      <w:r w:rsidRPr="00DF11E0">
        <w:rPr>
          <w:rFonts w:ascii="Times New Roman" w:hAnsi="Times New Roman" w:cs="Times New Roman"/>
          <w:b/>
          <w:bCs/>
          <w:i/>
          <w:iCs/>
          <w:sz w:val="24"/>
          <w:szCs w:val="24"/>
        </w:rPr>
        <w:t>Entrée en vigueur :</w:t>
      </w:r>
      <w:r w:rsidR="00176A22">
        <w:rPr>
          <w:rFonts w:ascii="Times New Roman" w:hAnsi="Times New Roman" w:cs="Times New Roman"/>
          <w:b/>
          <w:bCs/>
          <w:i/>
          <w:iCs/>
          <w:sz w:val="24"/>
          <w:szCs w:val="24"/>
        </w:rPr>
        <w:t xml:space="preserve"> </w:t>
      </w:r>
      <w:r w:rsidR="00486DD2" w:rsidRPr="00486DD2">
        <w:rPr>
          <w:rFonts w:ascii="Times New Roman" w:hAnsi="Times New Roman" w:cs="Times New Roman"/>
          <w:i/>
          <w:iCs/>
          <w:sz w:val="24"/>
          <w:szCs w:val="24"/>
        </w:rPr>
        <w:t>Le texte entre en vigueur le lendemain de sa publication.</w:t>
      </w:r>
    </w:p>
    <w:p w14:paraId="2E1650C3" w14:textId="77777777" w:rsidR="00486DD2" w:rsidRPr="00486DD2" w:rsidRDefault="00B8106B" w:rsidP="00486DD2">
      <w:pPr>
        <w:spacing w:after="120"/>
        <w:ind w:firstLine="708"/>
        <w:jc w:val="both"/>
        <w:rPr>
          <w:rFonts w:ascii="Times New Roman" w:hAnsi="Times New Roman" w:cs="Times New Roman"/>
          <w:i/>
          <w:iCs/>
          <w:sz w:val="24"/>
          <w:szCs w:val="24"/>
        </w:rPr>
      </w:pPr>
      <w:r w:rsidRPr="00DF11E0">
        <w:rPr>
          <w:rFonts w:ascii="Times New Roman" w:hAnsi="Times New Roman" w:cs="Times New Roman"/>
          <w:b/>
          <w:bCs/>
          <w:i/>
          <w:iCs/>
          <w:sz w:val="24"/>
          <w:szCs w:val="24"/>
        </w:rPr>
        <w:t>Notice</w:t>
      </w:r>
      <w:r w:rsidR="00D85ECB">
        <w:rPr>
          <w:rFonts w:ascii="Times New Roman" w:hAnsi="Times New Roman" w:cs="Times New Roman"/>
          <w:b/>
          <w:bCs/>
          <w:i/>
          <w:iCs/>
          <w:sz w:val="24"/>
          <w:szCs w:val="24"/>
        </w:rPr>
        <w:t xml:space="preserve"> : </w:t>
      </w:r>
      <w:r w:rsidR="00486DD2" w:rsidRPr="00486DD2">
        <w:rPr>
          <w:rFonts w:ascii="Times New Roman" w:hAnsi="Times New Roman" w:cs="Times New Roman"/>
          <w:i/>
          <w:iCs/>
          <w:sz w:val="24"/>
          <w:szCs w:val="24"/>
        </w:rPr>
        <w:t>La loi n° 2020-105 du 10 février 2020 relative à la lutte contre le gaspillage et à l'économie circulaire, dite « AGEC » prévoit à l’article 13-II que toute personne mettant sur le marché des produits à destination des consommateurs, contenant des substances dont l’Agence nationale de sécurité sanitaire de l’alimentation, de l’environnement et du travail (ANSES) qualifie les propriétés de perturbation endocrinienne d’avérées ou présumées doit « mettre à la disposition du public par voie électronique, dans un format ouvert, aisément réutilisable et exploitable par un système de traitement automatisé, pour chacun des produits concernés, les informations permettant d’identifier la présence de telles substances dans ces produits ». Cette obligation s’applique également à certaines catégories de produits présentant un risque d'exposition particulier, pour les substances dont l’ANSES qualifie les propriétés de perturbation endocrinienne de suspectées.</w:t>
      </w:r>
    </w:p>
    <w:p w14:paraId="292508E8" w14:textId="7CB1F488" w:rsidR="00486DD2" w:rsidRPr="00486DD2" w:rsidRDefault="00486DD2" w:rsidP="00486DD2">
      <w:pPr>
        <w:spacing w:after="120"/>
        <w:jc w:val="both"/>
        <w:rPr>
          <w:rFonts w:ascii="Times New Roman" w:hAnsi="Times New Roman" w:cs="Times New Roman"/>
          <w:i/>
          <w:iCs/>
          <w:sz w:val="24"/>
          <w:szCs w:val="24"/>
        </w:rPr>
      </w:pPr>
      <w:r w:rsidRPr="00486DD2">
        <w:rPr>
          <w:rFonts w:ascii="Times New Roman" w:hAnsi="Times New Roman" w:cs="Times New Roman"/>
          <w:i/>
          <w:iCs/>
          <w:sz w:val="24"/>
          <w:szCs w:val="24"/>
        </w:rPr>
        <w:t xml:space="preserve">Cette obligation s'inscrit dans la lignée des objectifs de la deuxième Stratégie nationale sur les perturbateurs endocriniens (SNPE2). Elle vise à assurer aux citoyens une information transparente sur la présence de substances présentant des propriétés de perturbation </w:t>
      </w:r>
      <w:bookmarkStart w:id="0" w:name="_GoBack"/>
      <w:r w:rsidRPr="00486DD2">
        <w:rPr>
          <w:rFonts w:ascii="Times New Roman" w:hAnsi="Times New Roman" w:cs="Times New Roman"/>
          <w:i/>
          <w:iCs/>
          <w:sz w:val="24"/>
          <w:szCs w:val="24"/>
        </w:rPr>
        <w:lastRenderedPageBreak/>
        <w:t>endocrinienne dans les produits, au sens de substances, mélanges, articles</w:t>
      </w:r>
      <w:r w:rsidR="0042419E">
        <w:rPr>
          <w:rFonts w:ascii="Times New Roman" w:hAnsi="Times New Roman" w:cs="Times New Roman"/>
          <w:i/>
          <w:iCs/>
          <w:sz w:val="24"/>
          <w:szCs w:val="24"/>
        </w:rPr>
        <w:t xml:space="preserve"> (tel</w:t>
      </w:r>
      <w:r w:rsidR="00097C62">
        <w:rPr>
          <w:rFonts w:ascii="Times New Roman" w:hAnsi="Times New Roman" w:cs="Times New Roman"/>
          <w:i/>
          <w:iCs/>
          <w:sz w:val="24"/>
          <w:szCs w:val="24"/>
        </w:rPr>
        <w:t>s</w:t>
      </w:r>
      <w:r w:rsidR="0042419E">
        <w:rPr>
          <w:rFonts w:ascii="Times New Roman" w:hAnsi="Times New Roman" w:cs="Times New Roman"/>
          <w:i/>
          <w:iCs/>
          <w:sz w:val="24"/>
          <w:szCs w:val="24"/>
        </w:rPr>
        <w:t xml:space="preserve"> que défini</w:t>
      </w:r>
      <w:r w:rsidR="00097C62">
        <w:rPr>
          <w:rFonts w:ascii="Times New Roman" w:hAnsi="Times New Roman" w:cs="Times New Roman"/>
          <w:i/>
          <w:iCs/>
          <w:sz w:val="24"/>
          <w:szCs w:val="24"/>
        </w:rPr>
        <w:t>s</w:t>
      </w:r>
      <w:r w:rsidR="0042419E">
        <w:rPr>
          <w:rFonts w:ascii="Times New Roman" w:hAnsi="Times New Roman" w:cs="Times New Roman"/>
          <w:i/>
          <w:iCs/>
          <w:sz w:val="24"/>
          <w:szCs w:val="24"/>
        </w:rPr>
        <w:t xml:space="preserve"> par le règlement REACH)</w:t>
      </w:r>
      <w:r w:rsidRPr="00486DD2">
        <w:rPr>
          <w:rFonts w:ascii="Times New Roman" w:hAnsi="Times New Roman" w:cs="Times New Roman"/>
          <w:i/>
          <w:iCs/>
          <w:sz w:val="24"/>
          <w:szCs w:val="24"/>
        </w:rPr>
        <w:t xml:space="preserve"> et denrées alimentaires.</w:t>
      </w:r>
    </w:p>
    <w:p w14:paraId="252775FA" w14:textId="734F03C6" w:rsidR="00486DD2" w:rsidRPr="00486DD2" w:rsidRDefault="00486DD2" w:rsidP="00486DD2">
      <w:pPr>
        <w:spacing w:after="120"/>
        <w:jc w:val="both"/>
        <w:rPr>
          <w:rFonts w:ascii="Times New Roman" w:hAnsi="Times New Roman" w:cs="Times New Roman"/>
          <w:i/>
          <w:iCs/>
          <w:sz w:val="24"/>
          <w:szCs w:val="24"/>
        </w:rPr>
      </w:pPr>
      <w:r w:rsidRPr="00486DD2">
        <w:rPr>
          <w:rFonts w:ascii="Times New Roman" w:hAnsi="Times New Roman" w:cs="Times New Roman"/>
          <w:i/>
          <w:iCs/>
          <w:sz w:val="24"/>
          <w:szCs w:val="24"/>
        </w:rPr>
        <w:t>Elle s’applique aux produits mentionnés à l’article R. 5232-19 du code de la santé publique destinés aux consommateurs.</w:t>
      </w:r>
      <w:r w:rsidR="00097C62">
        <w:rPr>
          <w:rFonts w:ascii="Times New Roman" w:hAnsi="Times New Roman" w:cs="Times New Roman"/>
          <w:i/>
          <w:iCs/>
          <w:sz w:val="24"/>
          <w:szCs w:val="24"/>
        </w:rPr>
        <w:t xml:space="preserve"> </w:t>
      </w:r>
      <w:r w:rsidR="00097C62" w:rsidRPr="00F20EB5">
        <w:rPr>
          <w:rFonts w:ascii="Times New Roman" w:hAnsi="Times New Roman" w:cs="Times New Roman"/>
          <w:i/>
          <w:iCs/>
          <w:sz w:val="24"/>
          <w:szCs w:val="24"/>
        </w:rPr>
        <w:t>La mise à disposition de ces informations s’applique à l’ensemble constitué du produit et de son emballage primaire ou emballage de vente au sens de l’article R. 543-43 du code de l’environnement</w:t>
      </w:r>
    </w:p>
    <w:bookmarkEnd w:id="0"/>
    <w:p w14:paraId="341F93AC" w14:textId="3950C71B" w:rsidR="005C3CFF" w:rsidRPr="00DF11E0" w:rsidRDefault="00486DD2" w:rsidP="00486DD2">
      <w:pPr>
        <w:spacing w:after="120"/>
        <w:jc w:val="both"/>
        <w:rPr>
          <w:rFonts w:ascii="Times New Roman" w:hAnsi="Times New Roman" w:cs="Times New Roman"/>
          <w:i/>
          <w:iCs/>
          <w:sz w:val="24"/>
          <w:szCs w:val="24"/>
        </w:rPr>
      </w:pPr>
      <w:r w:rsidRPr="00486DD2">
        <w:rPr>
          <w:rFonts w:ascii="Times New Roman" w:hAnsi="Times New Roman" w:cs="Times New Roman"/>
          <w:i/>
          <w:iCs/>
          <w:sz w:val="24"/>
          <w:szCs w:val="24"/>
        </w:rPr>
        <w:t xml:space="preserve"> Les modalités d’application de cette disposition législative ont été définies aux articles R. 5232-19 à R. 5232-22 du code de la santé publique.</w:t>
      </w:r>
      <w:r>
        <w:rPr>
          <w:rFonts w:ascii="Times New Roman" w:hAnsi="Times New Roman" w:cs="Times New Roman"/>
          <w:i/>
          <w:iCs/>
          <w:sz w:val="24"/>
          <w:szCs w:val="24"/>
        </w:rPr>
        <w:t xml:space="preserve"> L</w:t>
      </w:r>
      <w:r w:rsidR="00C057BC">
        <w:rPr>
          <w:rFonts w:ascii="Times New Roman" w:hAnsi="Times New Roman" w:cs="Times New Roman"/>
          <w:i/>
          <w:iCs/>
          <w:sz w:val="24"/>
          <w:szCs w:val="24"/>
        </w:rPr>
        <w:t xml:space="preserve">’article </w:t>
      </w:r>
      <w:r w:rsidR="00F1656B" w:rsidRPr="00F1656B">
        <w:rPr>
          <w:rFonts w:ascii="Times New Roman" w:hAnsi="Times New Roman" w:cs="Times New Roman"/>
          <w:i/>
          <w:iCs/>
          <w:sz w:val="24"/>
          <w:szCs w:val="24"/>
        </w:rPr>
        <w:t>R. 5232-20</w:t>
      </w:r>
      <w:r w:rsidR="007E539E">
        <w:rPr>
          <w:rFonts w:ascii="Times New Roman" w:hAnsi="Times New Roman" w:cs="Times New Roman"/>
          <w:i/>
          <w:iCs/>
          <w:sz w:val="24"/>
          <w:szCs w:val="24"/>
        </w:rPr>
        <w:t xml:space="preserve"> </w:t>
      </w:r>
      <w:r>
        <w:rPr>
          <w:rFonts w:ascii="Times New Roman" w:hAnsi="Times New Roman" w:cs="Times New Roman"/>
          <w:i/>
          <w:iCs/>
          <w:sz w:val="24"/>
          <w:szCs w:val="24"/>
        </w:rPr>
        <w:t>prévoit que</w:t>
      </w:r>
      <w:r w:rsidR="00C057BC">
        <w:rPr>
          <w:rFonts w:ascii="Times New Roman" w:hAnsi="Times New Roman" w:cs="Times New Roman"/>
          <w:i/>
          <w:iCs/>
          <w:sz w:val="24"/>
          <w:szCs w:val="24"/>
        </w:rPr>
        <w:t xml:space="preserve"> la mise à disposition de</w:t>
      </w:r>
      <w:r w:rsidR="007E539E">
        <w:rPr>
          <w:rFonts w:ascii="Times New Roman" w:hAnsi="Times New Roman" w:cs="Times New Roman"/>
          <w:i/>
          <w:iCs/>
          <w:sz w:val="24"/>
          <w:szCs w:val="24"/>
        </w:rPr>
        <w:t>s informations prévue à</w:t>
      </w:r>
      <w:r w:rsidR="00C057BC">
        <w:rPr>
          <w:rFonts w:ascii="Times New Roman" w:hAnsi="Times New Roman" w:cs="Times New Roman"/>
          <w:i/>
          <w:iCs/>
          <w:sz w:val="24"/>
          <w:szCs w:val="24"/>
        </w:rPr>
        <w:t xml:space="preserve"> l’article </w:t>
      </w:r>
      <w:r w:rsidR="00F1656B" w:rsidRPr="00ED0489">
        <w:rPr>
          <w:rFonts w:ascii="Times New Roman" w:hAnsi="Times New Roman" w:cs="Times New Roman"/>
          <w:i/>
          <w:iCs/>
          <w:sz w:val="24"/>
          <w:szCs w:val="24"/>
        </w:rPr>
        <w:t>L</w:t>
      </w:r>
      <w:r w:rsidR="00F1656B">
        <w:rPr>
          <w:rFonts w:ascii="Times New Roman" w:hAnsi="Times New Roman" w:cs="Times New Roman"/>
          <w:i/>
          <w:iCs/>
          <w:sz w:val="24"/>
          <w:szCs w:val="24"/>
        </w:rPr>
        <w:t xml:space="preserve">. </w:t>
      </w:r>
      <w:r w:rsidR="00F1656B" w:rsidRPr="00ED0489">
        <w:rPr>
          <w:rFonts w:ascii="Times New Roman" w:hAnsi="Times New Roman" w:cs="Times New Roman"/>
          <w:i/>
          <w:iCs/>
          <w:sz w:val="24"/>
          <w:szCs w:val="24"/>
        </w:rPr>
        <w:t>5232-5</w:t>
      </w:r>
      <w:r w:rsidR="007E539E">
        <w:rPr>
          <w:rFonts w:ascii="Times New Roman" w:hAnsi="Times New Roman" w:cs="Times New Roman"/>
          <w:i/>
          <w:iCs/>
          <w:sz w:val="24"/>
          <w:szCs w:val="24"/>
        </w:rPr>
        <w:t xml:space="preserve"> </w:t>
      </w:r>
      <w:r>
        <w:rPr>
          <w:rFonts w:ascii="Times New Roman" w:hAnsi="Times New Roman" w:cs="Times New Roman"/>
          <w:i/>
          <w:iCs/>
          <w:sz w:val="24"/>
          <w:szCs w:val="24"/>
        </w:rPr>
        <w:t xml:space="preserve">du code de la santé publique </w:t>
      </w:r>
      <w:r w:rsidR="00C057BC">
        <w:rPr>
          <w:rFonts w:ascii="Times New Roman" w:hAnsi="Times New Roman" w:cs="Times New Roman"/>
          <w:i/>
          <w:iCs/>
          <w:sz w:val="24"/>
          <w:szCs w:val="24"/>
        </w:rPr>
        <w:t>peut être réalisée par une application désignée par a</w:t>
      </w:r>
      <w:r w:rsidR="00C057BC" w:rsidRPr="00F854A3">
        <w:rPr>
          <w:rFonts w:ascii="Times New Roman" w:hAnsi="Times New Roman" w:cs="Times New Roman"/>
          <w:i/>
          <w:iCs/>
          <w:sz w:val="24"/>
          <w:szCs w:val="24"/>
        </w:rPr>
        <w:t xml:space="preserve">rrêté </w:t>
      </w:r>
      <w:r w:rsidR="00F1656B" w:rsidRPr="00F1656B">
        <w:rPr>
          <w:rFonts w:ascii="Times New Roman" w:hAnsi="Times New Roman" w:cs="Times New Roman"/>
          <w:i/>
          <w:iCs/>
          <w:sz w:val="24"/>
          <w:szCs w:val="24"/>
        </w:rPr>
        <w:t>conjoint des ministres chargés de la santé et de l'environnement</w:t>
      </w:r>
      <w:r w:rsidR="00C057BC">
        <w:rPr>
          <w:rFonts w:ascii="Times New Roman" w:hAnsi="Times New Roman" w:cs="Times New Roman"/>
          <w:i/>
          <w:iCs/>
          <w:sz w:val="24"/>
          <w:szCs w:val="24"/>
        </w:rPr>
        <w:t>. U</w:t>
      </w:r>
      <w:r w:rsidR="00F854A3">
        <w:rPr>
          <w:rFonts w:ascii="Times New Roman" w:hAnsi="Times New Roman" w:cs="Times New Roman"/>
          <w:i/>
          <w:iCs/>
          <w:sz w:val="24"/>
          <w:szCs w:val="24"/>
        </w:rPr>
        <w:t>n projet financé par la Commission européenne dans le cadre du programme LIFE a donné lieu à la création d’une base de données à contributions volontaires des entreprises sur la présence de substances extrêmement préoccupantes dans les articles</w:t>
      </w:r>
      <w:r w:rsidR="007F3B43">
        <w:rPr>
          <w:rFonts w:ascii="Times New Roman" w:hAnsi="Times New Roman" w:cs="Times New Roman"/>
          <w:i/>
          <w:iCs/>
          <w:sz w:val="24"/>
          <w:szCs w:val="24"/>
        </w:rPr>
        <w:t xml:space="preserve"> au sens du règlement REACH</w:t>
      </w:r>
      <w:r w:rsidR="00F854A3">
        <w:rPr>
          <w:rFonts w:ascii="Times New Roman" w:hAnsi="Times New Roman" w:cs="Times New Roman"/>
          <w:i/>
          <w:iCs/>
          <w:sz w:val="24"/>
          <w:szCs w:val="24"/>
        </w:rPr>
        <w:t xml:space="preserve">. </w:t>
      </w:r>
      <w:r w:rsidR="000A7B23" w:rsidRPr="000A7B23">
        <w:rPr>
          <w:rFonts w:ascii="Times New Roman" w:hAnsi="Times New Roman" w:cs="Times New Roman"/>
          <w:i/>
          <w:iCs/>
          <w:sz w:val="24"/>
          <w:szCs w:val="24"/>
        </w:rPr>
        <w:t xml:space="preserve">La France est très investie dans ce projet qui constitue une des mesures phares du </w:t>
      </w:r>
      <w:r w:rsidR="001E0F47">
        <w:rPr>
          <w:rFonts w:ascii="Times New Roman" w:hAnsi="Times New Roman" w:cs="Times New Roman"/>
          <w:i/>
          <w:iCs/>
          <w:sz w:val="24"/>
          <w:szCs w:val="24"/>
        </w:rPr>
        <w:t>quatrième</w:t>
      </w:r>
      <w:r w:rsidR="000A7B23" w:rsidRPr="000A7B23">
        <w:rPr>
          <w:rFonts w:ascii="Times New Roman" w:hAnsi="Times New Roman" w:cs="Times New Roman"/>
          <w:i/>
          <w:iCs/>
          <w:sz w:val="24"/>
          <w:szCs w:val="24"/>
        </w:rPr>
        <w:t xml:space="preserve"> plan national santé environnement, au travers de la mobilisation de l’Institut national de l'environnement industriel et des risques (INERIS), soutenu par le ministère chargé de l’</w:t>
      </w:r>
      <w:r w:rsidR="00D85ECB">
        <w:rPr>
          <w:rFonts w:ascii="Times New Roman" w:hAnsi="Times New Roman" w:cs="Times New Roman"/>
          <w:i/>
          <w:iCs/>
          <w:sz w:val="24"/>
          <w:szCs w:val="24"/>
        </w:rPr>
        <w:t>environnement</w:t>
      </w:r>
      <w:r w:rsidR="000A7B23" w:rsidRPr="000A7B23">
        <w:rPr>
          <w:rFonts w:ascii="Times New Roman" w:hAnsi="Times New Roman" w:cs="Times New Roman"/>
          <w:i/>
          <w:iCs/>
          <w:sz w:val="24"/>
          <w:szCs w:val="24"/>
        </w:rPr>
        <w:t>.</w:t>
      </w:r>
      <w:r w:rsidR="000A7B23">
        <w:rPr>
          <w:rFonts w:ascii="Times New Roman" w:hAnsi="Times New Roman" w:cs="Times New Roman"/>
          <w:i/>
          <w:iCs/>
          <w:sz w:val="24"/>
          <w:szCs w:val="24"/>
        </w:rPr>
        <w:t xml:space="preserve"> </w:t>
      </w:r>
      <w:r w:rsidR="00F854A3">
        <w:rPr>
          <w:rFonts w:ascii="Times New Roman" w:hAnsi="Times New Roman" w:cs="Times New Roman"/>
          <w:i/>
          <w:iCs/>
          <w:sz w:val="24"/>
          <w:szCs w:val="24"/>
        </w:rPr>
        <w:t>L’application</w:t>
      </w:r>
      <w:r w:rsidR="0042419E">
        <w:rPr>
          <w:rFonts w:ascii="Times New Roman" w:hAnsi="Times New Roman" w:cs="Times New Roman"/>
          <w:i/>
          <w:iCs/>
          <w:sz w:val="24"/>
          <w:szCs w:val="24"/>
        </w:rPr>
        <w:t xml:space="preserve"> smartphone</w:t>
      </w:r>
      <w:r w:rsidR="00F854A3">
        <w:rPr>
          <w:rFonts w:ascii="Times New Roman" w:hAnsi="Times New Roman" w:cs="Times New Roman"/>
          <w:i/>
          <w:iCs/>
          <w:sz w:val="24"/>
          <w:szCs w:val="24"/>
        </w:rPr>
        <w:t xml:space="preserve"> Scan4Chem associée à cette base de données permet aux consommateurs d’obtenir les informations qui y figurent simplement en scannant le code-barres des produits. </w:t>
      </w:r>
      <w:r w:rsidR="008932F1">
        <w:rPr>
          <w:rFonts w:ascii="Times New Roman" w:hAnsi="Times New Roman" w:cs="Times New Roman"/>
          <w:i/>
          <w:iCs/>
          <w:sz w:val="24"/>
          <w:szCs w:val="24"/>
        </w:rPr>
        <w:t>Ainsi, l</w:t>
      </w:r>
      <w:r w:rsidR="00C057BC">
        <w:rPr>
          <w:rFonts w:ascii="Times New Roman" w:hAnsi="Times New Roman" w:cs="Times New Roman"/>
          <w:i/>
          <w:iCs/>
          <w:sz w:val="24"/>
          <w:szCs w:val="24"/>
        </w:rPr>
        <w:t xml:space="preserve">e présent arrêté désigne l’application Scan4Chem </w:t>
      </w:r>
      <w:r w:rsidR="00A85973">
        <w:rPr>
          <w:rFonts w:ascii="Times New Roman" w:hAnsi="Times New Roman" w:cs="Times New Roman"/>
          <w:i/>
          <w:iCs/>
          <w:sz w:val="24"/>
          <w:szCs w:val="24"/>
        </w:rPr>
        <w:t>comme modalité possible de</w:t>
      </w:r>
      <w:r w:rsidR="00C057BC">
        <w:rPr>
          <w:rFonts w:ascii="Times New Roman" w:hAnsi="Times New Roman" w:cs="Times New Roman"/>
          <w:i/>
          <w:iCs/>
          <w:sz w:val="24"/>
          <w:szCs w:val="24"/>
        </w:rPr>
        <w:t xml:space="preserve"> mise à disposition de</w:t>
      </w:r>
      <w:r w:rsidR="00D85ECB">
        <w:rPr>
          <w:rFonts w:ascii="Times New Roman" w:hAnsi="Times New Roman" w:cs="Times New Roman"/>
          <w:i/>
          <w:iCs/>
          <w:sz w:val="24"/>
          <w:szCs w:val="24"/>
        </w:rPr>
        <w:t xml:space="preserve">s </w:t>
      </w:r>
      <w:r w:rsidR="00C057BC">
        <w:rPr>
          <w:rFonts w:ascii="Times New Roman" w:hAnsi="Times New Roman" w:cs="Times New Roman"/>
          <w:i/>
          <w:iCs/>
          <w:sz w:val="24"/>
          <w:szCs w:val="24"/>
        </w:rPr>
        <w:t>information</w:t>
      </w:r>
      <w:r w:rsidR="00D85ECB">
        <w:rPr>
          <w:rFonts w:ascii="Times New Roman" w:hAnsi="Times New Roman" w:cs="Times New Roman"/>
          <w:i/>
          <w:iCs/>
          <w:sz w:val="24"/>
          <w:szCs w:val="24"/>
        </w:rPr>
        <w:t>s</w:t>
      </w:r>
      <w:r w:rsidR="00C057BC">
        <w:rPr>
          <w:rFonts w:ascii="Times New Roman" w:hAnsi="Times New Roman" w:cs="Times New Roman"/>
          <w:i/>
          <w:iCs/>
          <w:sz w:val="24"/>
          <w:szCs w:val="24"/>
        </w:rPr>
        <w:t xml:space="preserve"> sur la présence </w:t>
      </w:r>
      <w:r w:rsidR="00D85ECB" w:rsidRPr="00D85ECB">
        <w:rPr>
          <w:rFonts w:ascii="Times New Roman" w:hAnsi="Times New Roman" w:cs="Times New Roman"/>
          <w:i/>
          <w:iCs/>
          <w:sz w:val="24"/>
          <w:szCs w:val="24"/>
        </w:rPr>
        <w:t xml:space="preserve">de substances </w:t>
      </w:r>
      <w:r w:rsidR="0042419E">
        <w:rPr>
          <w:rFonts w:ascii="Times New Roman" w:hAnsi="Times New Roman" w:cs="Times New Roman"/>
          <w:i/>
          <w:iCs/>
          <w:sz w:val="24"/>
          <w:szCs w:val="24"/>
        </w:rPr>
        <w:t xml:space="preserve">extrêmement préoccupantes présentant </w:t>
      </w:r>
      <w:r w:rsidR="00D85ECB" w:rsidRPr="00D85ECB">
        <w:rPr>
          <w:rFonts w:ascii="Times New Roman" w:hAnsi="Times New Roman" w:cs="Times New Roman"/>
          <w:i/>
          <w:iCs/>
          <w:sz w:val="24"/>
          <w:szCs w:val="24"/>
        </w:rPr>
        <w:t>de</w:t>
      </w:r>
      <w:r w:rsidR="0042419E">
        <w:rPr>
          <w:rFonts w:ascii="Times New Roman" w:hAnsi="Times New Roman" w:cs="Times New Roman"/>
          <w:i/>
          <w:iCs/>
          <w:sz w:val="24"/>
          <w:szCs w:val="24"/>
        </w:rPr>
        <w:t>s</w:t>
      </w:r>
      <w:r w:rsidR="00D85ECB" w:rsidRPr="00D85ECB">
        <w:rPr>
          <w:rFonts w:ascii="Times New Roman" w:hAnsi="Times New Roman" w:cs="Times New Roman"/>
          <w:i/>
          <w:iCs/>
          <w:sz w:val="24"/>
          <w:szCs w:val="24"/>
        </w:rPr>
        <w:t xml:space="preserve"> </w:t>
      </w:r>
      <w:r w:rsidR="00D85ECB" w:rsidRPr="00ED0489">
        <w:rPr>
          <w:rFonts w:ascii="Times New Roman" w:hAnsi="Times New Roman" w:cs="Times New Roman"/>
          <w:i/>
          <w:iCs/>
          <w:sz w:val="24"/>
          <w:szCs w:val="24"/>
        </w:rPr>
        <w:t xml:space="preserve">propriétés de perturbation endocrinienne </w:t>
      </w:r>
      <w:r w:rsidR="00D85ECB">
        <w:rPr>
          <w:rFonts w:ascii="Times New Roman" w:hAnsi="Times New Roman" w:cs="Times New Roman"/>
          <w:i/>
          <w:iCs/>
          <w:sz w:val="24"/>
          <w:szCs w:val="24"/>
        </w:rPr>
        <w:t xml:space="preserve">avérées, </w:t>
      </w:r>
      <w:r w:rsidR="00D85ECB" w:rsidRPr="000F291C">
        <w:rPr>
          <w:rFonts w:ascii="Times New Roman" w:hAnsi="Times New Roman" w:cs="Times New Roman"/>
          <w:i/>
          <w:iCs/>
          <w:sz w:val="24"/>
          <w:szCs w:val="24"/>
        </w:rPr>
        <w:t>présumées</w:t>
      </w:r>
      <w:r w:rsidR="00D85ECB">
        <w:rPr>
          <w:rFonts w:ascii="Times New Roman" w:hAnsi="Times New Roman" w:cs="Times New Roman"/>
          <w:i/>
          <w:iCs/>
          <w:sz w:val="24"/>
          <w:szCs w:val="24"/>
        </w:rPr>
        <w:t xml:space="preserve"> ou suspectées</w:t>
      </w:r>
      <w:r w:rsidR="00D85ECB" w:rsidRPr="00D85ECB">
        <w:rPr>
          <w:rFonts w:ascii="Times New Roman" w:hAnsi="Times New Roman" w:cs="Times New Roman"/>
          <w:i/>
          <w:iCs/>
          <w:sz w:val="24"/>
          <w:szCs w:val="24"/>
        </w:rPr>
        <w:t xml:space="preserve"> dans</w:t>
      </w:r>
      <w:r w:rsidR="00D85ECB">
        <w:rPr>
          <w:rFonts w:ascii="Times New Roman" w:hAnsi="Times New Roman" w:cs="Times New Roman"/>
          <w:i/>
          <w:iCs/>
          <w:sz w:val="24"/>
          <w:szCs w:val="24"/>
        </w:rPr>
        <w:t xml:space="preserve"> les articles au sens d</w:t>
      </w:r>
      <w:r w:rsidR="007F3B43">
        <w:rPr>
          <w:rFonts w:ascii="Times New Roman" w:hAnsi="Times New Roman" w:cs="Times New Roman"/>
          <w:i/>
          <w:iCs/>
          <w:sz w:val="24"/>
          <w:szCs w:val="24"/>
        </w:rPr>
        <w:t xml:space="preserve">u règlement </w:t>
      </w:r>
      <w:r w:rsidR="00D85ECB">
        <w:rPr>
          <w:rFonts w:ascii="Times New Roman" w:hAnsi="Times New Roman" w:cs="Times New Roman"/>
          <w:i/>
          <w:iCs/>
          <w:sz w:val="24"/>
          <w:szCs w:val="24"/>
        </w:rPr>
        <w:t>REACH</w:t>
      </w:r>
      <w:r w:rsidR="00C057BC">
        <w:rPr>
          <w:rFonts w:ascii="Times New Roman" w:hAnsi="Times New Roman" w:cs="Times New Roman"/>
          <w:i/>
          <w:iCs/>
          <w:sz w:val="24"/>
          <w:szCs w:val="24"/>
        </w:rPr>
        <w:t>.</w:t>
      </w:r>
    </w:p>
    <w:p w14:paraId="307C44DF" w14:textId="77777777" w:rsidR="007D346E" w:rsidRDefault="007D346E" w:rsidP="007D346E">
      <w:pPr>
        <w:pStyle w:val="SNObjet"/>
      </w:pPr>
    </w:p>
    <w:p w14:paraId="29758403" w14:textId="1C562954" w:rsidR="007D346E" w:rsidRDefault="007D346E" w:rsidP="007D346E">
      <w:pPr>
        <w:pStyle w:val="SNObjet"/>
        <w:ind w:firstLine="708"/>
      </w:pPr>
      <w:r>
        <w:t>Le ministre de la transition écologique</w:t>
      </w:r>
      <w:r w:rsidRPr="00BF6E47">
        <w:rPr>
          <w:color w:val="auto"/>
          <w:lang w:eastAsia="en-US" w:bidi="hi-IN"/>
        </w:rPr>
        <w:t xml:space="preserve"> </w:t>
      </w:r>
      <w:r>
        <w:rPr>
          <w:color w:val="auto"/>
          <w:lang w:eastAsia="en-US" w:bidi="hi-IN"/>
        </w:rPr>
        <w:t>et de la cohésion des territoires</w:t>
      </w:r>
      <w:r>
        <w:t xml:space="preserve"> et le ministre de la santé</w:t>
      </w:r>
      <w:r w:rsidRPr="00BF6E47">
        <w:rPr>
          <w:color w:val="auto"/>
          <w:lang w:eastAsia="en-US" w:bidi="hi-IN"/>
        </w:rPr>
        <w:t xml:space="preserve"> </w:t>
      </w:r>
      <w:r>
        <w:rPr>
          <w:color w:val="auto"/>
          <w:lang w:eastAsia="en-US" w:bidi="hi-IN"/>
        </w:rPr>
        <w:t>et de la prévention</w:t>
      </w:r>
    </w:p>
    <w:p w14:paraId="6A3F5D8D" w14:textId="55F6E79B" w:rsidR="007F3B43" w:rsidRDefault="007F3B43" w:rsidP="00FA067A">
      <w:pPr>
        <w:pStyle w:val="SNVisa"/>
        <w:rPr>
          <w:bCs/>
        </w:rPr>
      </w:pPr>
      <w:r>
        <w:t>Vu le règlement (CE) n°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w:t>
      </w:r>
    </w:p>
    <w:p w14:paraId="4EF37F21" w14:textId="7C201613" w:rsidR="00FA067A" w:rsidRDefault="00FA067A" w:rsidP="00FA067A">
      <w:pPr>
        <w:pStyle w:val="SNVisa"/>
        <w:rPr>
          <w:bCs/>
        </w:rPr>
      </w:pPr>
      <w:r w:rsidRPr="00043460">
        <w:rPr>
          <w:bCs/>
        </w:rPr>
        <w:t xml:space="preserve">Vu le Règlement (CE) 1907/2006 </w:t>
      </w:r>
      <w:r w:rsidRPr="00716136">
        <w:rPr>
          <w:bCs/>
        </w:rPr>
        <w:t>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w:t>
      </w:r>
      <w:r w:rsidRPr="00FA067A">
        <w:rPr>
          <w:bCs/>
        </w:rPr>
        <w:t xml:space="preserve"> 76/769/CEE du Conseil et les directives 91/155/CEE, 93/67/CEE, 93/105/CE et 2000/21/CE de la Commission ;</w:t>
      </w:r>
    </w:p>
    <w:p w14:paraId="19B9958A" w14:textId="32FE6134" w:rsidR="00FA067A" w:rsidRPr="00AC5C8E" w:rsidRDefault="00FA067A" w:rsidP="00FA067A">
      <w:pPr>
        <w:pStyle w:val="SNVisa"/>
        <w:rPr>
          <w:shd w:val="clear" w:color="auto" w:fill="FFFFFF"/>
        </w:rPr>
      </w:pPr>
      <w:r w:rsidRPr="00AC5C8E">
        <w:rPr>
          <w:bCs/>
        </w:rPr>
        <w:t xml:space="preserve">Vu la Directive (UE) 2015/1535 </w:t>
      </w:r>
      <w:r w:rsidRPr="00AC5C8E">
        <w:t xml:space="preserve">du Parlement européen et du Conseil </w:t>
      </w:r>
      <w:r w:rsidRPr="00AC5C8E">
        <w:rPr>
          <w:shd w:val="clear" w:color="auto" w:fill="FFFFFF"/>
        </w:rPr>
        <w:t>du 9 septembre 2015 prévoyant une procédure d'information dans le domaine des réglementations techniques et des règles relatives aux services de la société de l'information</w:t>
      </w:r>
      <w:r w:rsidR="00ED414C">
        <w:rPr>
          <w:shd w:val="clear" w:color="auto" w:fill="FFFFFF"/>
        </w:rPr>
        <w:t xml:space="preserve"> </w:t>
      </w:r>
      <w:r w:rsidR="00ED414C" w:rsidRPr="00FC27A9">
        <w:t xml:space="preserve">et notamment la notification n° </w:t>
      </w:r>
      <w:r w:rsidR="00ED414C" w:rsidRPr="00F92020">
        <w:rPr>
          <w:highlight w:val="yellow"/>
        </w:rPr>
        <w:t>202</w:t>
      </w:r>
      <w:r w:rsidR="000F291C">
        <w:rPr>
          <w:highlight w:val="yellow"/>
        </w:rPr>
        <w:t>3</w:t>
      </w:r>
      <w:r w:rsidR="00ED414C" w:rsidRPr="00F92020">
        <w:rPr>
          <w:highlight w:val="yellow"/>
        </w:rPr>
        <w:t>/XXX/F</w:t>
      </w:r>
      <w:r>
        <w:rPr>
          <w:shd w:val="clear" w:color="auto" w:fill="FFFFFF"/>
        </w:rPr>
        <w:t> ;</w:t>
      </w:r>
    </w:p>
    <w:p w14:paraId="2E26C5F6" w14:textId="4A7F714F" w:rsidR="007D346E" w:rsidRPr="000A09CF" w:rsidRDefault="007D346E" w:rsidP="007D346E">
      <w:pPr>
        <w:pStyle w:val="SNVisa"/>
        <w:ind w:firstLine="708"/>
        <w:rPr>
          <w:bCs/>
        </w:rPr>
      </w:pPr>
      <w:r>
        <w:t xml:space="preserve">Vu le </w:t>
      </w:r>
      <w:bookmarkStart w:id="1" w:name="__DdeLink__11050_299813634"/>
      <w:r>
        <w:t>code de le santé publique, notamment son article L. 5</w:t>
      </w:r>
      <w:bookmarkEnd w:id="1"/>
      <w:r>
        <w:t xml:space="preserve">232-5 dans sa rédaction résultant de l’article 13 de la </w:t>
      </w:r>
      <w:r>
        <w:rPr>
          <w:bCs/>
        </w:rPr>
        <w:t>loi n</w:t>
      </w:r>
      <w:r>
        <w:rPr>
          <w:bCs/>
          <w:vertAlign w:val="superscript"/>
        </w:rPr>
        <w:t>o</w:t>
      </w:r>
      <w:r>
        <w:rPr>
          <w:bCs/>
        </w:rPr>
        <w:t xml:space="preserve"> 2020-105 du 10 février 2020 relative à la lutte contre le gaspillage et à l’économie circulaire et ses articles R. 5232-19 et R. 5232-20 </w:t>
      </w:r>
      <w:r>
        <w:t>;</w:t>
      </w:r>
    </w:p>
    <w:p w14:paraId="73F91CAD" w14:textId="0009B092" w:rsidR="005C3CFF" w:rsidRPr="007C2FA5" w:rsidRDefault="00F92020" w:rsidP="007C2FA5">
      <w:pPr>
        <w:pStyle w:val="SNActe"/>
      </w:pPr>
      <w:r>
        <w:lastRenderedPageBreak/>
        <w:t>Arrête</w:t>
      </w:r>
      <w:r w:rsidR="007D346E">
        <w:t>nt</w:t>
      </w:r>
      <w:r w:rsidR="00B8106B" w:rsidRPr="007C2FA5">
        <w:t xml:space="preserve"> :</w:t>
      </w:r>
    </w:p>
    <w:p w14:paraId="36CE1980" w14:textId="77777777" w:rsidR="005C3CFF" w:rsidRPr="007C2FA5" w:rsidRDefault="00B8106B" w:rsidP="007C2FA5">
      <w:pPr>
        <w:pStyle w:val="SNArticle"/>
      </w:pPr>
      <w:r w:rsidRPr="007C2FA5">
        <w:t>Article 1</w:t>
      </w:r>
      <w:r w:rsidRPr="007C2FA5">
        <w:rPr>
          <w:vertAlign w:val="superscript"/>
        </w:rPr>
        <w:t>er</w:t>
      </w:r>
    </w:p>
    <w:p w14:paraId="4674CDC4" w14:textId="69C1EB8F" w:rsidR="00213EBB" w:rsidRDefault="00213EBB">
      <w:pPr>
        <w:pStyle w:val="Corpsdetexte"/>
        <w:spacing w:after="0"/>
        <w:ind w:firstLine="708"/>
      </w:pPr>
    </w:p>
    <w:p w14:paraId="51E8E353" w14:textId="22D70482" w:rsidR="00D81C91" w:rsidRPr="00726CFC" w:rsidRDefault="00756EAD" w:rsidP="00A20BB0">
      <w:pPr>
        <w:pStyle w:val="Corpsdetexte"/>
        <w:spacing w:after="0"/>
      </w:pPr>
      <w:r>
        <w:t>L</w:t>
      </w:r>
      <w:r w:rsidR="00D81C91" w:rsidRPr="00726CFC">
        <w:t xml:space="preserve">a mise à disposition </w:t>
      </w:r>
      <w:r>
        <w:t>des informations prévues au I et au II de l’article L. 5232-5</w:t>
      </w:r>
      <w:r w:rsidR="007D346E">
        <w:t xml:space="preserve"> du code de la santé publique</w:t>
      </w:r>
      <w:r w:rsidR="00D81C91" w:rsidRPr="00726CFC">
        <w:t xml:space="preserve"> peut être réalisée, conformément aux disposition</w:t>
      </w:r>
      <w:r w:rsidR="008375A2">
        <w:t>s</w:t>
      </w:r>
      <w:r w:rsidR="00D81C91" w:rsidRPr="00726CFC">
        <w:t xml:space="preserve"> de l’article </w:t>
      </w:r>
      <w:r w:rsidR="008375A2" w:rsidRPr="008375A2">
        <w:t>R. 5232-20</w:t>
      </w:r>
      <w:r w:rsidR="00D81C91" w:rsidRPr="00726CFC">
        <w:t xml:space="preserve"> de ce même code, au moyen des applications listées en annexe sous réserve que celles-ci soient disponibles en langue française et permettent une identification </w:t>
      </w:r>
      <w:r w:rsidR="002F207E" w:rsidRPr="00726CFC">
        <w:t xml:space="preserve">univoque </w:t>
      </w:r>
      <w:r w:rsidR="00D81C91" w:rsidRPr="00726CFC">
        <w:t>des produits.</w:t>
      </w:r>
    </w:p>
    <w:p w14:paraId="0D812C4D" w14:textId="77777777" w:rsidR="005C3CFF" w:rsidRDefault="005C3CFF">
      <w:pPr>
        <w:pStyle w:val="Corpsdetexte"/>
        <w:spacing w:after="0"/>
      </w:pPr>
    </w:p>
    <w:p w14:paraId="54BA5A62" w14:textId="7B8C0752" w:rsidR="007D346E" w:rsidRDefault="007D346E" w:rsidP="007D346E">
      <w:pPr>
        <w:pStyle w:val="SNArticle"/>
      </w:pPr>
      <w:r>
        <w:t>Article 2</w:t>
      </w:r>
    </w:p>
    <w:p w14:paraId="0C2A36E0" w14:textId="77777777" w:rsidR="007D346E" w:rsidRDefault="007D346E" w:rsidP="007D346E">
      <w:pPr>
        <w:pStyle w:val="SNArticle"/>
        <w:jc w:val="both"/>
        <w:rPr>
          <w:b w:val="0"/>
        </w:rPr>
      </w:pPr>
      <w:r>
        <w:rPr>
          <w:b w:val="0"/>
        </w:rPr>
        <w:t xml:space="preserve">Les dispositions du présent arrêté entrent en vigueur le lendemain de sa publication. </w:t>
      </w:r>
    </w:p>
    <w:p w14:paraId="4A87D79C" w14:textId="77777777" w:rsidR="007D346E" w:rsidRDefault="007D346E" w:rsidP="007D346E">
      <w:pPr>
        <w:pStyle w:val="SNArticle"/>
        <w:spacing w:after="0"/>
      </w:pPr>
    </w:p>
    <w:p w14:paraId="58676A44" w14:textId="5082B85E" w:rsidR="007D346E" w:rsidRDefault="007D346E" w:rsidP="007D346E">
      <w:pPr>
        <w:pStyle w:val="SNArticle"/>
      </w:pPr>
      <w:r>
        <w:t>Article 3</w:t>
      </w:r>
    </w:p>
    <w:p w14:paraId="12649071" w14:textId="77777777" w:rsidR="007D346E" w:rsidRDefault="007D346E" w:rsidP="007D346E">
      <w:pPr>
        <w:pStyle w:val="Corpsdetexte"/>
      </w:pPr>
      <w:r>
        <w:t xml:space="preserve">Le présent arrêté sera publié au </w:t>
      </w:r>
      <w:r>
        <w:rPr>
          <w:i/>
        </w:rPr>
        <w:t>Journal officiel</w:t>
      </w:r>
      <w:r>
        <w:t xml:space="preserve"> de la République française.</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Corpsdetexte"/>
      </w:pPr>
    </w:p>
    <w:p w14:paraId="032C06DC" w14:textId="1C3B454F" w:rsidR="007E33DE" w:rsidRDefault="00B8106B" w:rsidP="007D346E">
      <w:pPr>
        <w:pStyle w:val="SNDate"/>
      </w:pPr>
      <w:r w:rsidRPr="007508FC">
        <w:t>Fait le</w:t>
      </w:r>
    </w:p>
    <w:p w14:paraId="28DE9DA6" w14:textId="7F52BAC0" w:rsidR="007D346E" w:rsidRDefault="007D346E" w:rsidP="007D346E">
      <w:pPr>
        <w:rPr>
          <w:lang w:eastAsia="fr-FR"/>
        </w:rPr>
      </w:pPr>
    </w:p>
    <w:p w14:paraId="7897D665" w14:textId="77777777" w:rsidR="007D346E" w:rsidRDefault="007D346E" w:rsidP="007D346E">
      <w:pPr>
        <w:pStyle w:val="SNSignatureGauche"/>
      </w:pPr>
      <w:r>
        <w:t>Le ministre de la transition écologique et de la cohésion des territoires,</w:t>
      </w:r>
    </w:p>
    <w:p w14:paraId="7408E310" w14:textId="77777777" w:rsidR="007D346E" w:rsidRDefault="007D346E" w:rsidP="007D346E">
      <w:pPr>
        <w:pStyle w:val="SNSignatureDroite"/>
        <w:ind w:left="539" w:firstLine="0"/>
      </w:pPr>
      <w:r>
        <w:t>Pour le ministre et par délégation :</w:t>
      </w:r>
    </w:p>
    <w:p w14:paraId="13FBDF1E" w14:textId="77777777" w:rsidR="007D346E" w:rsidRDefault="007D346E" w:rsidP="007D346E">
      <w:pPr>
        <w:pStyle w:val="SNSignatureDroite"/>
        <w:ind w:left="539" w:firstLine="0"/>
      </w:pPr>
      <w:r>
        <w:t>Le directeur général de la prévention des risques,</w:t>
      </w:r>
    </w:p>
    <w:p w14:paraId="40AB3094" w14:textId="77777777" w:rsidR="007D346E" w:rsidRDefault="007D346E" w:rsidP="007D346E">
      <w:pPr>
        <w:pStyle w:val="SNSignatureGauche"/>
      </w:pPr>
    </w:p>
    <w:p w14:paraId="02737DD4" w14:textId="77777777" w:rsidR="007D346E" w:rsidRDefault="007D346E" w:rsidP="007D346E">
      <w:pPr>
        <w:pStyle w:val="SNSignatureDroite"/>
        <w:ind w:left="539" w:firstLine="0"/>
      </w:pPr>
    </w:p>
    <w:p w14:paraId="23AEDC40" w14:textId="77777777" w:rsidR="007D346E" w:rsidRDefault="007D346E" w:rsidP="007D346E">
      <w:pPr>
        <w:pStyle w:val="SNSignatureGauche"/>
      </w:pPr>
    </w:p>
    <w:p w14:paraId="06443981" w14:textId="6033DABF" w:rsidR="007D346E" w:rsidRDefault="007D346E" w:rsidP="007D346E">
      <w:pPr>
        <w:pStyle w:val="SNSignatureDroite"/>
        <w:ind w:left="539" w:firstLine="0"/>
      </w:pPr>
      <w:r>
        <w:t>Cédric BOURILLET</w:t>
      </w:r>
    </w:p>
    <w:p w14:paraId="405BB365" w14:textId="18FDF3A6" w:rsidR="007D346E" w:rsidRDefault="007D346E" w:rsidP="007D346E">
      <w:pPr>
        <w:pStyle w:val="SNSignatureGauche"/>
        <w:rPr>
          <w:lang w:eastAsia="zh-CN"/>
        </w:rPr>
      </w:pPr>
    </w:p>
    <w:p w14:paraId="6178E57E" w14:textId="760909D5" w:rsidR="007D346E" w:rsidRDefault="007D346E" w:rsidP="007D346E">
      <w:pPr>
        <w:pStyle w:val="SNSignatureGauche"/>
        <w:rPr>
          <w:lang w:eastAsia="zh-CN"/>
        </w:rPr>
      </w:pPr>
    </w:p>
    <w:p w14:paraId="53CB2245" w14:textId="14F12444" w:rsidR="007D346E" w:rsidRDefault="007D346E" w:rsidP="007D346E">
      <w:pPr>
        <w:pStyle w:val="SNSignatureGauche"/>
        <w:rPr>
          <w:lang w:eastAsia="zh-CN"/>
        </w:rPr>
      </w:pPr>
    </w:p>
    <w:p w14:paraId="02090C7D" w14:textId="3030CB56" w:rsidR="007D346E" w:rsidRDefault="007D346E" w:rsidP="007D346E">
      <w:pPr>
        <w:pStyle w:val="SNSignatureGauche"/>
        <w:rPr>
          <w:lang w:eastAsia="zh-CN"/>
        </w:rPr>
      </w:pPr>
    </w:p>
    <w:p w14:paraId="5AF5775D" w14:textId="77777777" w:rsidR="007D346E" w:rsidRDefault="007D346E" w:rsidP="007D346E">
      <w:pPr>
        <w:pStyle w:val="SNSignatureGauche"/>
        <w:rPr>
          <w:lang w:eastAsia="zh-CN"/>
        </w:rPr>
      </w:pPr>
    </w:p>
    <w:p w14:paraId="7057BC9A" w14:textId="77777777" w:rsidR="007D346E" w:rsidRDefault="007D346E" w:rsidP="007D346E">
      <w:pPr>
        <w:pStyle w:val="SNSignatureGauche"/>
      </w:pPr>
      <w:r>
        <w:t xml:space="preserve">Le ministre de la santé </w:t>
      </w:r>
      <w:r w:rsidRPr="007D346E">
        <w:t>et de la prévention</w:t>
      </w:r>
      <w:r>
        <w:t>,</w:t>
      </w:r>
    </w:p>
    <w:p w14:paraId="70EB520F" w14:textId="77777777" w:rsidR="007D346E" w:rsidRDefault="007D346E" w:rsidP="007D346E">
      <w:pPr>
        <w:pStyle w:val="SNSignatureGauche"/>
      </w:pPr>
      <w:r>
        <w:t>Pour le ministre et par délégation :</w:t>
      </w:r>
    </w:p>
    <w:p w14:paraId="0EB7FBDE" w14:textId="77777777" w:rsidR="007D346E" w:rsidRDefault="007D346E" w:rsidP="007D346E">
      <w:pPr>
        <w:pStyle w:val="SNSignatureGauche"/>
      </w:pPr>
      <w:r>
        <w:t>Le directeur général de la santé,</w:t>
      </w:r>
    </w:p>
    <w:p w14:paraId="43463536" w14:textId="77A0479C" w:rsidR="007D346E" w:rsidRDefault="007D346E" w:rsidP="007D346E">
      <w:pPr>
        <w:pStyle w:val="SNSignatureGauche"/>
      </w:pPr>
    </w:p>
    <w:p w14:paraId="5AE81818" w14:textId="77777777" w:rsidR="007D346E" w:rsidRDefault="007D346E" w:rsidP="007D346E">
      <w:pPr>
        <w:pStyle w:val="SNSignatureGauche"/>
      </w:pPr>
    </w:p>
    <w:p w14:paraId="3F61A872" w14:textId="77777777" w:rsidR="007D346E" w:rsidRDefault="007D346E" w:rsidP="007D346E">
      <w:pPr>
        <w:pStyle w:val="SNSignatureGauche"/>
      </w:pPr>
    </w:p>
    <w:p w14:paraId="2087E56C" w14:textId="77777777" w:rsidR="007D346E" w:rsidRDefault="007D346E" w:rsidP="007D346E">
      <w:pPr>
        <w:pStyle w:val="SNSignatureGauche"/>
      </w:pPr>
      <w:r>
        <w:t>Jérôme SALOMON</w:t>
      </w:r>
    </w:p>
    <w:p w14:paraId="65F3433B" w14:textId="77777777" w:rsidR="008375A2" w:rsidRDefault="008375A2" w:rsidP="007D346E">
      <w:pPr>
        <w:pStyle w:val="SNSignatureGauche"/>
      </w:pPr>
    </w:p>
    <w:p w14:paraId="2DF0F575" w14:textId="10055DF4" w:rsidR="00B1037F" w:rsidRDefault="00B1037F">
      <w:pPr>
        <w:spacing w:after="0" w:line="240" w:lineRule="auto"/>
        <w:rPr>
          <w:rFonts w:ascii="Times New Roman" w:hAnsi="Times New Roman" w:cs="Times New Roman"/>
          <w:color w:val="00000A"/>
          <w:sz w:val="24"/>
          <w:szCs w:val="24"/>
        </w:rPr>
      </w:pPr>
      <w:r>
        <w:br w:type="page"/>
      </w:r>
    </w:p>
    <w:p w14:paraId="0FC1DC2D" w14:textId="528A7B94" w:rsidR="00B1037F" w:rsidRDefault="00B1037F" w:rsidP="00B1037F">
      <w:pPr>
        <w:pStyle w:val="Corpsdetexte"/>
        <w:spacing w:after="0"/>
        <w:ind w:firstLine="708"/>
      </w:pPr>
    </w:p>
    <w:p w14:paraId="2A4D75F0" w14:textId="19B54DD5" w:rsidR="00CB3012" w:rsidRPr="00726CFC" w:rsidRDefault="00CB3012" w:rsidP="004853D9">
      <w:pPr>
        <w:pStyle w:val="Corpsdetexte"/>
        <w:spacing w:after="0"/>
        <w:jc w:val="center"/>
      </w:pPr>
      <w:r w:rsidRPr="00726CFC">
        <w:t>Annexe</w:t>
      </w:r>
    </w:p>
    <w:p w14:paraId="5DD01E45" w14:textId="783B4322" w:rsidR="004E36CB" w:rsidRPr="00726CFC" w:rsidRDefault="004E36CB" w:rsidP="004853D9">
      <w:pPr>
        <w:pStyle w:val="Corpsdetexte"/>
        <w:spacing w:after="0"/>
        <w:jc w:val="center"/>
      </w:pPr>
    </w:p>
    <w:p w14:paraId="25B3CC30" w14:textId="24C5A24E" w:rsidR="00D81C91" w:rsidRPr="00726CFC" w:rsidRDefault="00D81C91" w:rsidP="004853D9">
      <w:pPr>
        <w:pStyle w:val="Corpsdetexte"/>
        <w:spacing w:after="0"/>
        <w:jc w:val="center"/>
      </w:pPr>
      <w:r w:rsidRPr="00726CFC">
        <w:t xml:space="preserve">Liste des applications désignées pour </w:t>
      </w:r>
      <w:r w:rsidR="00756EAD">
        <w:t>la mise à disposition du public</w:t>
      </w:r>
      <w:r w:rsidRPr="00726CFC">
        <w:t xml:space="preserve"> </w:t>
      </w:r>
      <w:r w:rsidR="00756EAD">
        <w:t>des informations prévues aux I et II de l'article L. 5232-5</w:t>
      </w:r>
      <w:r w:rsidR="00A20BB0">
        <w:t xml:space="preserve"> du code de la santé publique</w:t>
      </w:r>
      <w:r w:rsidR="00756EAD">
        <w:t xml:space="preserve"> conformément </w:t>
      </w:r>
      <w:r w:rsidRPr="00726CFC">
        <w:t xml:space="preserve">à l’article </w:t>
      </w:r>
      <w:r w:rsidR="00D501FA" w:rsidRPr="008375A2">
        <w:t>R.</w:t>
      </w:r>
      <w:r w:rsidR="00A20BB0">
        <w:t> </w:t>
      </w:r>
      <w:r w:rsidR="00D501FA" w:rsidRPr="008375A2">
        <w:t>5232-20</w:t>
      </w:r>
      <w:r w:rsidR="00D501FA" w:rsidRPr="00726CFC">
        <w:t xml:space="preserve"> </w:t>
      </w:r>
      <w:r w:rsidRPr="00726CFC">
        <w:t>de ce même code :</w:t>
      </w:r>
    </w:p>
    <w:p w14:paraId="50A015FA" w14:textId="56EFC66F" w:rsidR="00D81C91" w:rsidRPr="00726CFC" w:rsidRDefault="00D81C91" w:rsidP="00B1037F">
      <w:pPr>
        <w:pStyle w:val="Corpsdetexte"/>
        <w:spacing w:after="0"/>
        <w:ind w:firstLine="708"/>
      </w:pPr>
    </w:p>
    <w:tbl>
      <w:tblPr>
        <w:tblStyle w:val="Grilledutableau"/>
        <w:tblW w:w="0" w:type="auto"/>
        <w:tblLook w:val="04A0" w:firstRow="1" w:lastRow="0" w:firstColumn="1" w:lastColumn="0" w:noHBand="0" w:noVBand="1"/>
      </w:tblPr>
      <w:tblGrid>
        <w:gridCol w:w="9062"/>
      </w:tblGrid>
      <w:tr w:rsidR="00E61EFF" w:rsidRPr="00E61EFF" w14:paraId="2356862B" w14:textId="1A834148" w:rsidTr="00D81C91">
        <w:tc>
          <w:tcPr>
            <w:tcW w:w="9062" w:type="dxa"/>
          </w:tcPr>
          <w:p w14:paraId="70F93441" w14:textId="20EF61AF" w:rsidR="00D81C91" w:rsidRPr="00726CFC" w:rsidRDefault="00D81C91" w:rsidP="00B1037F">
            <w:pPr>
              <w:pStyle w:val="Corpsdetexte"/>
              <w:spacing w:after="0"/>
              <w:rPr>
                <w:b/>
              </w:rPr>
            </w:pPr>
            <w:r w:rsidRPr="00726CFC">
              <w:rPr>
                <w:b/>
              </w:rPr>
              <w:t>Nom de l’application</w:t>
            </w:r>
          </w:p>
        </w:tc>
      </w:tr>
      <w:tr w:rsidR="00E61EFF" w:rsidRPr="00E61EFF" w14:paraId="66C7050E" w14:textId="16B754B7" w:rsidTr="00D81C91">
        <w:tc>
          <w:tcPr>
            <w:tcW w:w="9062" w:type="dxa"/>
          </w:tcPr>
          <w:p w14:paraId="4965F078" w14:textId="26D36430" w:rsidR="00D81C91" w:rsidRPr="00726CFC" w:rsidRDefault="00D81C91" w:rsidP="00B1037F">
            <w:pPr>
              <w:pStyle w:val="Corpsdetexte"/>
              <w:spacing w:after="0"/>
            </w:pPr>
            <w:r w:rsidRPr="00726CFC">
              <w:t>Scan4Chem</w:t>
            </w:r>
          </w:p>
        </w:tc>
      </w:tr>
    </w:tbl>
    <w:p w14:paraId="1FC04C90" w14:textId="19B7644C" w:rsidR="00D81C91" w:rsidRPr="00726CFC" w:rsidRDefault="00D81C91" w:rsidP="00B1037F">
      <w:pPr>
        <w:pStyle w:val="Corpsdetexte"/>
        <w:spacing w:after="0"/>
        <w:ind w:firstLine="708"/>
      </w:pPr>
    </w:p>
    <w:p w14:paraId="0D92619C" w14:textId="43B7563E" w:rsidR="00D81C91" w:rsidRDefault="00D81C91" w:rsidP="00B1037F">
      <w:pPr>
        <w:pStyle w:val="Corpsdetexte"/>
        <w:spacing w:after="0"/>
        <w:ind w:firstLine="708"/>
      </w:pPr>
    </w:p>
    <w:sectPr w:rsidR="00D81C91" w:rsidSect="004A62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6523" w14:textId="77777777" w:rsidR="00563C1E" w:rsidRDefault="00563C1E">
      <w:pPr>
        <w:spacing w:after="0" w:line="240" w:lineRule="auto"/>
      </w:pPr>
      <w:r>
        <w:separator/>
      </w:r>
    </w:p>
  </w:endnote>
  <w:endnote w:type="continuationSeparator" w:id="0">
    <w:p w14:paraId="7D4781A2" w14:textId="77777777" w:rsidR="00563C1E" w:rsidRDefault="0056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BE2E" w14:textId="77777777" w:rsidR="004853D9" w:rsidRDefault="004853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312F" w14:textId="77777777" w:rsidR="004853D9" w:rsidRDefault="004853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90123" w14:textId="77777777" w:rsidR="004853D9" w:rsidRDefault="004853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19D38" w14:textId="77777777" w:rsidR="00563C1E" w:rsidRDefault="00563C1E">
      <w:pPr>
        <w:spacing w:after="0" w:line="240" w:lineRule="auto"/>
      </w:pPr>
      <w:r>
        <w:separator/>
      </w:r>
    </w:p>
  </w:footnote>
  <w:footnote w:type="continuationSeparator" w:id="0">
    <w:p w14:paraId="6FCCBCA0" w14:textId="77777777" w:rsidR="00563C1E" w:rsidRDefault="00563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3BD6" w14:textId="58DDAB8F" w:rsidR="004853D9" w:rsidRDefault="00F20EB5">
    <w:pPr>
      <w:pStyle w:val="En-tte"/>
    </w:pPr>
    <w:r>
      <w:rPr>
        <w:noProof/>
      </w:rPr>
      <w:pict w14:anchorId="562B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0" o:spid="_x0000_s2052" type="#_x0000_t136" style="position:absolute;margin-left:0;margin-top:0;width:426.35pt;height:213.15pt;rotation:315;z-index:-25165414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0C979" w14:textId="0F307D94" w:rsidR="009334E2" w:rsidRDefault="00F20EB5">
    <w:pPr>
      <w:pStyle w:val="En-tte"/>
    </w:pPr>
    <w:r>
      <w:rPr>
        <w:noProof/>
      </w:rPr>
      <w:pict w14:anchorId="3B35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1" o:spid="_x0000_s2053" type="#_x0000_t136" style="position:absolute;margin-left:0;margin-top:0;width:426.35pt;height:213.15pt;rotation:315;z-index:-25165209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B02D2F">
      <w:rPr>
        <w:noProof/>
        <w:lang w:eastAsia="fr-FR"/>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sidR="00B02D2F">
      <w:rPr>
        <w:noProof/>
        <w:lang w:eastAsia="fr-FR"/>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sidR="00B02D2F">
      <w:rPr>
        <w:noProof/>
        <w:lang w:eastAsia="fr-FR"/>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CC80C" w14:textId="3A97F358" w:rsidR="004853D9" w:rsidRDefault="00F20EB5">
    <w:pPr>
      <w:pStyle w:val="En-tte"/>
    </w:pPr>
    <w:r>
      <w:rPr>
        <w:noProof/>
      </w:rPr>
      <w:pict w14:anchorId="5E2E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09" o:spid="_x0000_s2051" type="#_x0000_t136" style="position:absolute;margin-left:0;margin-top:0;width:426.35pt;height:213.15pt;rotation:315;z-index:-251656192;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FF"/>
    <w:rsid w:val="00001828"/>
    <w:rsid w:val="00093D84"/>
    <w:rsid w:val="00097C62"/>
    <w:rsid w:val="000A7B23"/>
    <w:rsid w:val="000C4231"/>
    <w:rsid w:val="000E434B"/>
    <w:rsid w:val="000E60D5"/>
    <w:rsid w:val="000F291C"/>
    <w:rsid w:val="00115F86"/>
    <w:rsid w:val="00176A22"/>
    <w:rsid w:val="001B00EC"/>
    <w:rsid w:val="001E0F47"/>
    <w:rsid w:val="001F2CA7"/>
    <w:rsid w:val="001F42AC"/>
    <w:rsid w:val="001F4F6F"/>
    <w:rsid w:val="00213EBB"/>
    <w:rsid w:val="0025560A"/>
    <w:rsid w:val="002A2636"/>
    <w:rsid w:val="002A2F6F"/>
    <w:rsid w:val="002A6556"/>
    <w:rsid w:val="002B525C"/>
    <w:rsid w:val="002F207E"/>
    <w:rsid w:val="00395596"/>
    <w:rsid w:val="003A6706"/>
    <w:rsid w:val="003C100A"/>
    <w:rsid w:val="0042419E"/>
    <w:rsid w:val="004635A2"/>
    <w:rsid w:val="004853D9"/>
    <w:rsid w:val="00486DD2"/>
    <w:rsid w:val="004A622E"/>
    <w:rsid w:val="004E36CB"/>
    <w:rsid w:val="004F2858"/>
    <w:rsid w:val="00563C1E"/>
    <w:rsid w:val="005852D6"/>
    <w:rsid w:val="005B044B"/>
    <w:rsid w:val="005C3CFF"/>
    <w:rsid w:val="005D1350"/>
    <w:rsid w:val="005F1592"/>
    <w:rsid w:val="00605C77"/>
    <w:rsid w:val="00623DE6"/>
    <w:rsid w:val="0062476C"/>
    <w:rsid w:val="00631556"/>
    <w:rsid w:val="00646164"/>
    <w:rsid w:val="0068723C"/>
    <w:rsid w:val="006B3944"/>
    <w:rsid w:val="006B6B73"/>
    <w:rsid w:val="006B6BF5"/>
    <w:rsid w:val="006E762D"/>
    <w:rsid w:val="00716136"/>
    <w:rsid w:val="00726CFC"/>
    <w:rsid w:val="007508FC"/>
    <w:rsid w:val="00751294"/>
    <w:rsid w:val="00756EAD"/>
    <w:rsid w:val="00761548"/>
    <w:rsid w:val="00774894"/>
    <w:rsid w:val="007C1F2F"/>
    <w:rsid w:val="007C2486"/>
    <w:rsid w:val="007C2FA5"/>
    <w:rsid w:val="007D346E"/>
    <w:rsid w:val="007E33DE"/>
    <w:rsid w:val="007E539E"/>
    <w:rsid w:val="007E7567"/>
    <w:rsid w:val="007F3B43"/>
    <w:rsid w:val="007F4495"/>
    <w:rsid w:val="00822E51"/>
    <w:rsid w:val="0082665B"/>
    <w:rsid w:val="008375A2"/>
    <w:rsid w:val="0087290D"/>
    <w:rsid w:val="008777F6"/>
    <w:rsid w:val="008932F1"/>
    <w:rsid w:val="008E0490"/>
    <w:rsid w:val="008F0D1B"/>
    <w:rsid w:val="0092595E"/>
    <w:rsid w:val="009329A3"/>
    <w:rsid w:val="009334E2"/>
    <w:rsid w:val="009761BA"/>
    <w:rsid w:val="009926D2"/>
    <w:rsid w:val="009C2695"/>
    <w:rsid w:val="009D1B93"/>
    <w:rsid w:val="009D6371"/>
    <w:rsid w:val="00A20BB0"/>
    <w:rsid w:val="00A34FEB"/>
    <w:rsid w:val="00A40310"/>
    <w:rsid w:val="00A43970"/>
    <w:rsid w:val="00A75350"/>
    <w:rsid w:val="00A85973"/>
    <w:rsid w:val="00AC201F"/>
    <w:rsid w:val="00AC7D4F"/>
    <w:rsid w:val="00B02D2F"/>
    <w:rsid w:val="00B1037F"/>
    <w:rsid w:val="00B6771C"/>
    <w:rsid w:val="00B80A07"/>
    <w:rsid w:val="00B8106B"/>
    <w:rsid w:val="00BA7F96"/>
    <w:rsid w:val="00BC0155"/>
    <w:rsid w:val="00BC4BCE"/>
    <w:rsid w:val="00C057BC"/>
    <w:rsid w:val="00C17BBA"/>
    <w:rsid w:val="00C57297"/>
    <w:rsid w:val="00C84F23"/>
    <w:rsid w:val="00CA2467"/>
    <w:rsid w:val="00CB3012"/>
    <w:rsid w:val="00CB61EF"/>
    <w:rsid w:val="00CD2D5F"/>
    <w:rsid w:val="00D21849"/>
    <w:rsid w:val="00D501FA"/>
    <w:rsid w:val="00D60460"/>
    <w:rsid w:val="00D726ED"/>
    <w:rsid w:val="00D745B3"/>
    <w:rsid w:val="00D81C91"/>
    <w:rsid w:val="00D85ECB"/>
    <w:rsid w:val="00DB044A"/>
    <w:rsid w:val="00DD0857"/>
    <w:rsid w:val="00DF00AF"/>
    <w:rsid w:val="00DF11E0"/>
    <w:rsid w:val="00E61837"/>
    <w:rsid w:val="00E61EFF"/>
    <w:rsid w:val="00E90A59"/>
    <w:rsid w:val="00E95D8C"/>
    <w:rsid w:val="00EA1CD5"/>
    <w:rsid w:val="00EB057C"/>
    <w:rsid w:val="00EB6569"/>
    <w:rsid w:val="00EB7F23"/>
    <w:rsid w:val="00ED0489"/>
    <w:rsid w:val="00ED414C"/>
    <w:rsid w:val="00F1656B"/>
    <w:rsid w:val="00F20EB5"/>
    <w:rsid w:val="00F434A3"/>
    <w:rsid w:val="00F51871"/>
    <w:rsid w:val="00F6703C"/>
    <w:rsid w:val="00F817B6"/>
    <w:rsid w:val="00F854A3"/>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91"/>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B75557"/>
    <w:rPr>
      <w:rFonts w:ascii="Segoe UI" w:hAnsi="Segoe UI" w:cs="Segoe UI"/>
      <w:sz w:val="18"/>
      <w:szCs w:val="18"/>
    </w:rPr>
  </w:style>
  <w:style w:type="character" w:styleId="Marquedecommentaire">
    <w:name w:val="annotation reference"/>
    <w:basedOn w:val="Policepardfaut"/>
    <w:uiPriority w:val="99"/>
    <w:semiHidden/>
    <w:unhideWhenUsed/>
    <w:qFormat/>
    <w:rsid w:val="009D549D"/>
    <w:rPr>
      <w:sz w:val="16"/>
      <w:szCs w:val="16"/>
    </w:rPr>
  </w:style>
  <w:style w:type="character" w:customStyle="1" w:styleId="CommentaireCar">
    <w:name w:val="Commentaire Car"/>
    <w:basedOn w:val="Policepardfaut"/>
    <w:link w:val="Commentaire"/>
    <w:uiPriority w:val="99"/>
    <w:semiHidden/>
    <w:qFormat/>
    <w:rsid w:val="009D549D"/>
    <w:rPr>
      <w:sz w:val="20"/>
      <w:szCs w:val="20"/>
    </w:rPr>
  </w:style>
  <w:style w:type="character" w:customStyle="1" w:styleId="ObjetducommentaireCar">
    <w:name w:val="Objet du commentaire Car"/>
    <w:basedOn w:val="CommentaireCar"/>
    <w:link w:val="Objetducommentaire"/>
    <w:uiPriority w:val="99"/>
    <w:semiHidden/>
    <w:qFormat/>
    <w:rsid w:val="009D549D"/>
    <w:rPr>
      <w:b/>
      <w:bCs/>
      <w:sz w:val="20"/>
      <w:szCs w:val="20"/>
    </w:rPr>
  </w:style>
  <w:style w:type="character" w:customStyle="1" w:styleId="LienInternet">
    <w:name w:val="Lien Internet"/>
    <w:basedOn w:val="Policepardfaut"/>
    <w:uiPriority w:val="99"/>
    <w:unhideWhenUsed/>
    <w:rsid w:val="00C641CC"/>
    <w:rPr>
      <w:color w:val="0000FF"/>
      <w:u w:val="single"/>
    </w:rPr>
  </w:style>
  <w:style w:type="character" w:customStyle="1" w:styleId="CorpsdetexteCar">
    <w:name w:val="Corps de texte Car"/>
    <w:basedOn w:val="Policepardfaut"/>
    <w:link w:val="Corpsdetexte"/>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7D346E"/>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Policepardfaut"/>
    <w:uiPriority w:val="99"/>
    <w:qFormat/>
    <w:rsid w:val="00C43AFA"/>
  </w:style>
  <w:style w:type="character" w:customStyle="1" w:styleId="PieddepageCar">
    <w:name w:val="Pied de page Car"/>
    <w:basedOn w:val="Policepardfaut"/>
    <w:link w:val="Pieddepage"/>
    <w:uiPriority w:val="99"/>
    <w:qFormat/>
    <w:rsid w:val="00C43AFA"/>
  </w:style>
  <w:style w:type="character" w:customStyle="1" w:styleId="NotedebasdepageCar">
    <w:name w:val="Note de bas de page Car"/>
    <w:basedOn w:val="Policepardfaut"/>
    <w:link w:val="Notedebasdepage"/>
    <w:uiPriority w:val="99"/>
    <w:semiHidden/>
    <w:qFormat/>
    <w:rsid w:val="00C64AF7"/>
    <w:rPr>
      <w:sz w:val="20"/>
      <w:szCs w:val="20"/>
    </w:rPr>
  </w:style>
  <w:style w:type="character" w:styleId="Appelnotedebasdep">
    <w:name w:val="footnote reference"/>
    <w:basedOn w:val="Policepardfau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re">
    <w:name w:val="Title"/>
    <w:basedOn w:val="Normal"/>
    <w:next w:val="Corpsdetexte"/>
    <w:qFormat/>
    <w:rsid w:val="004A622E"/>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BF56AE"/>
    <w:pPr>
      <w:spacing w:after="120" w:line="240" w:lineRule="auto"/>
      <w:jc w:val="both"/>
    </w:pPr>
    <w:rPr>
      <w:rFonts w:ascii="Times New Roman" w:eastAsia="Times New Roman" w:hAnsi="Times New Roman" w:cs="Times New Roman"/>
      <w:sz w:val="24"/>
      <w:szCs w:val="24"/>
      <w:lang w:eastAsia="fr-FR"/>
    </w:rPr>
  </w:style>
  <w:style w:type="paragraph" w:styleId="Liste">
    <w:name w:val="List"/>
    <w:basedOn w:val="Corpsdetexte"/>
    <w:rsid w:val="004A622E"/>
    <w:rPr>
      <w:rFonts w:cs="Lucida Sans"/>
    </w:rPr>
  </w:style>
  <w:style w:type="paragraph" w:styleId="Lgende">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Textedebulles">
    <w:name w:val="Balloon Text"/>
    <w:basedOn w:val="Normal"/>
    <w:link w:val="TextedebullesCar"/>
    <w:uiPriority w:val="99"/>
    <w:semiHidden/>
    <w:unhideWhenUsed/>
    <w:qFormat/>
    <w:rsid w:val="00B75557"/>
    <w:pPr>
      <w:spacing w:after="0" w:line="240" w:lineRule="auto"/>
    </w:pPr>
    <w:rPr>
      <w:rFonts w:ascii="Segoe UI" w:hAnsi="Segoe UI" w:cs="Segoe UI"/>
      <w:sz w:val="18"/>
      <w:szCs w:val="18"/>
    </w:rPr>
  </w:style>
  <w:style w:type="paragraph" w:styleId="Commentaire">
    <w:name w:val="annotation text"/>
    <w:basedOn w:val="Normal"/>
    <w:link w:val="CommentaireCar"/>
    <w:uiPriority w:val="99"/>
    <w:semiHidden/>
    <w:unhideWhenUsed/>
    <w:qFormat/>
    <w:rsid w:val="009D549D"/>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9D549D"/>
    <w:rPr>
      <w:b/>
      <w:bCs/>
    </w:rPr>
  </w:style>
  <w:style w:type="paragraph" w:customStyle="1" w:styleId="SNDate">
    <w:name w:val="SNDate"/>
    <w:basedOn w:val="Normal"/>
    <w:next w:val="Normal"/>
    <w:link w:val="SNDateCar"/>
    <w:autoRedefine/>
    <w:qFormat/>
    <w:rsid w:val="007D346E"/>
    <w:pPr>
      <w:spacing w:after="0" w:line="240" w:lineRule="auto"/>
      <w:ind w:firstLine="567"/>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En-tte">
    <w:name w:val="header"/>
    <w:basedOn w:val="Normal"/>
    <w:uiPriority w:val="99"/>
    <w:unhideWhenUsed/>
    <w:rsid w:val="00C43AFA"/>
    <w:pPr>
      <w:tabs>
        <w:tab w:val="center" w:pos="4536"/>
        <w:tab w:val="right" w:pos="9072"/>
      </w:tabs>
      <w:spacing w:after="0" w:line="240" w:lineRule="auto"/>
    </w:pPr>
  </w:style>
  <w:style w:type="paragraph" w:styleId="Pieddepage">
    <w:name w:val="footer"/>
    <w:basedOn w:val="Normal"/>
    <w:link w:val="PieddepageCar"/>
    <w:uiPriority w:val="99"/>
    <w:unhideWhenUsed/>
    <w:rsid w:val="00C43AFA"/>
    <w:pPr>
      <w:tabs>
        <w:tab w:val="center" w:pos="4536"/>
        <w:tab w:val="right" w:pos="9072"/>
      </w:tabs>
      <w:spacing w:after="0" w:line="240" w:lineRule="auto"/>
    </w:pPr>
  </w:style>
  <w:style w:type="paragraph" w:styleId="Notedebasdepage">
    <w:name w:val="footnote text"/>
    <w:basedOn w:val="Normal"/>
    <w:link w:val="NotedebasdepageC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D346E"/>
    <w:pPr>
      <w:spacing w:after="0" w:line="276" w:lineRule="auto"/>
      <w:ind w:left="539"/>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Grilledutableau">
    <w:name w:val="Table Grid"/>
    <w:basedOn w:val="Tableau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7E539E"/>
    <w:rPr>
      <w:color w:val="0000FF"/>
      <w:u w:val="single"/>
    </w:rPr>
  </w:style>
  <w:style w:type="paragraph" w:customStyle="1" w:styleId="SNObjet">
    <w:name w:val="SNObjet"/>
    <w:basedOn w:val="Normal"/>
    <w:qFormat/>
    <w:rsid w:val="007D346E"/>
    <w:pPr>
      <w:widowControl w:val="0"/>
      <w:suppressLineNumbers/>
      <w:suppressAutoHyphens/>
      <w:spacing w:after="119" w:line="240" w:lineRule="auto"/>
      <w:jc w:val="both"/>
    </w:pPr>
    <w:rPr>
      <w:rFonts w:ascii="Times New Roman" w:eastAsia="Lucida Sans Unicode" w:hAnsi="Times New Roman" w:cs="Times New Roman"/>
      <w:b/>
      <w:color w:val="00000A"/>
      <w:sz w:val="24"/>
      <w:szCs w:val="24"/>
      <w:lang w:eastAsia="zh-CN"/>
    </w:rPr>
  </w:style>
  <w:style w:type="paragraph" w:customStyle="1" w:styleId="SNSignatureDroite">
    <w:name w:val="SNSignatureDroite"/>
    <w:basedOn w:val="Normal"/>
    <w:next w:val="SNSignatureGauche"/>
    <w:qFormat/>
    <w:rsid w:val="007D346E"/>
    <w:pPr>
      <w:suppressAutoHyphens/>
      <w:spacing w:after="0" w:line="240" w:lineRule="auto"/>
      <w:ind w:firstLine="567"/>
    </w:pPr>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84D7-B858-441B-97B7-1070A3BB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6133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BLATON Elisabeth</cp:lastModifiedBy>
  <cp:revision>3</cp:revision>
  <dcterms:created xsi:type="dcterms:W3CDTF">2023-02-28T15:40:00Z</dcterms:created>
  <dcterms:modified xsi:type="dcterms:W3CDTF">2023-02-28T15:40:00Z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