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lang w:eastAsia="en-US"/>
              </w:rPr>
            </w:pPr>
            <w:r w:rsidRPr="00A857F7">
              <w:rPr>
                <w:b/>
                <w:bCs/>
                <w:color w:val="auto"/>
                <w:szCs w:val="20"/>
                <w:lang w:eastAsia="en-US"/>
              </w:rPr>
              <w:t>RÉPUBLIQUE FRANÇAISE</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lang w:eastAsia="en-US" w:bidi="hi-IN"/>
              </w:rPr>
            </w:pPr>
            <w:r w:rsidRPr="00A857F7">
              <w:rPr>
                <w:rFonts w:eastAsia="Lucida Sans Unicode"/>
                <w:color w:val="auto"/>
                <w:lang w:eastAsia="en-US" w:bidi="hi-IN"/>
              </w:rPr>
              <w:t>Ministère de la transition écologique</w:t>
            </w:r>
            <w:r w:rsidR="00C02068">
              <w:rPr>
                <w:rFonts w:eastAsia="Lucida Sans Unicode"/>
                <w:color w:val="auto"/>
                <w:lang w:eastAsia="en-US" w:bidi="hi-IN"/>
              </w:rPr>
              <w:t xml:space="preserve"> et de la cohésion des territoires</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lang w:eastAsia="en-US" w:bidi="hi-IN"/>
              </w:rPr>
            </w:pPr>
            <w:r w:rsidRPr="00A857F7">
              <w:rPr>
                <w:rFonts w:eastAsia="Lucida Sans Unicode"/>
                <w:color w:val="auto"/>
                <w:lang w:eastAsia="en-US" w:bidi="hi-IN"/>
              </w:rPr>
              <w:t xml:space="preserve">Ministère </w:t>
            </w:r>
            <w:r w:rsidR="00972079">
              <w:rPr>
                <w:rFonts w:eastAsia="Lucida Sans Unicode"/>
                <w:color w:val="auto"/>
                <w:lang w:eastAsia="en-US" w:bidi="hi-IN"/>
              </w:rPr>
              <w:t>de la santé</w:t>
            </w:r>
            <w:r w:rsidR="00BF6E47">
              <w:rPr>
                <w:rFonts w:eastAsia="Lucida Sans Unicode"/>
                <w:color w:val="auto"/>
                <w:lang w:eastAsia="en-US" w:bidi="hi-IN"/>
              </w:rPr>
              <w:t xml:space="preserve"> et de la prévention</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Projet d’a</w:t>
      </w:r>
      <w:r w:rsidR="00C46B5B" w:rsidRPr="00A857F7">
        <w:t xml:space="preserve">rrêté </w:t>
      </w:r>
      <w:r w:rsidR="00C46B5B" w:rsidRPr="00A857F7">
        <w:rPr>
          <w:rStyle w:val="SNDateSignature"/>
        </w:rPr>
        <w:t xml:space="preserve">du </w:t>
      </w:r>
    </w:p>
    <w:p w14:paraId="204A034E" w14:textId="77777777" w:rsidR="008347CD" w:rsidRPr="00972079" w:rsidRDefault="00CE68A3">
      <w:pPr>
        <w:pStyle w:val="SNObjet"/>
        <w:jc w:val="center"/>
      </w:pPr>
      <w:proofErr w:type="gramStart"/>
      <w:r>
        <w:t>précisant</w:t>
      </w:r>
      <w:proofErr w:type="gramEnd"/>
      <w:r>
        <w:t xml:space="preserve"> les modalités relatives au contenu et aux conditions de présentation des informations prévues aux I et II de l’article</w:t>
      </w:r>
      <w:r w:rsidR="00A857F7">
        <w:t xml:space="preserve"> L. 5232-5 du code de la santé publique</w:t>
      </w:r>
      <w:r w:rsidR="00F769AF">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rsidRPr="00176A22">
        <w:t xml:space="preserve">NOR : </w:t>
      </w:r>
      <w:r w:rsidRPr="00F92020">
        <w:rPr>
          <w:bCs w:val="0"/>
          <w:szCs w:val="24"/>
          <w:highlight w:val="yellow"/>
        </w:rPr>
        <w:t>XXXXXXXXXX</w:t>
      </w:r>
    </w:p>
    <w:p w14:paraId="0BF7F525" w14:textId="77777777" w:rsidR="008347CD" w:rsidRPr="007636F9" w:rsidRDefault="00C46B5B" w:rsidP="007636F9">
      <w:pPr>
        <w:spacing w:before="720" w:after="120"/>
        <w:jc w:val="both"/>
      </w:pPr>
      <w:r w:rsidRPr="007636F9">
        <w:rPr>
          <w:b/>
          <w:bCs/>
          <w:i/>
          <w:iCs/>
        </w:rPr>
        <w:t>Publics concernés :</w:t>
      </w:r>
      <w:r w:rsidRPr="007636F9">
        <w:rPr>
          <w:i/>
          <w:iCs/>
        </w:rPr>
        <w:t xml:space="preserve"> </w:t>
      </w:r>
      <w:r w:rsidR="007C13FE" w:rsidRPr="007636F9">
        <w:rPr>
          <w:i/>
          <w:iCs/>
        </w:rPr>
        <w:t>T</w:t>
      </w:r>
      <w:r w:rsidR="00A755A3" w:rsidRPr="007636F9">
        <w:rPr>
          <w:i/>
          <w:iCs/>
        </w:rPr>
        <w:t>oute personne qui met sur le marché des produits à destination des consommateurs qui, au terme de leur fabrication, comportent des substances dont l'Agence nationale de sécurité sanitaire de l'alimentation, de l'environnement et du travail (ANSES) qualifie les propriétés de perturbation endocrinienne d'avérées</w:t>
      </w:r>
      <w:r w:rsidR="00F769AF" w:rsidRPr="007636F9">
        <w:rPr>
          <w:i/>
          <w:iCs/>
        </w:rPr>
        <w:t xml:space="preserve">, </w:t>
      </w:r>
      <w:r w:rsidR="005C464F" w:rsidRPr="007636F9">
        <w:rPr>
          <w:i/>
          <w:iCs/>
        </w:rPr>
        <w:t xml:space="preserve">de </w:t>
      </w:r>
      <w:r w:rsidR="00A755A3" w:rsidRPr="007636F9">
        <w:rPr>
          <w:i/>
          <w:iCs/>
        </w:rPr>
        <w:t>présumées</w:t>
      </w:r>
      <w:r w:rsidR="00026E60" w:rsidRPr="007636F9">
        <w:rPr>
          <w:i/>
          <w:iCs/>
        </w:rPr>
        <w:t xml:space="preserve"> ou </w:t>
      </w:r>
      <w:r w:rsidR="005C464F" w:rsidRPr="007636F9">
        <w:rPr>
          <w:i/>
          <w:iCs/>
        </w:rPr>
        <w:t xml:space="preserve">de </w:t>
      </w:r>
      <w:r w:rsidR="00F769AF" w:rsidRPr="007636F9">
        <w:rPr>
          <w:i/>
          <w:iCs/>
        </w:rPr>
        <w:t>suspectées</w:t>
      </w:r>
    </w:p>
    <w:p w14:paraId="42843534" w14:textId="77777777" w:rsidR="00C30C40" w:rsidRPr="007636F9" w:rsidRDefault="00C46B5B" w:rsidP="007636F9">
      <w:pPr>
        <w:jc w:val="both"/>
        <w:rPr>
          <w:bCs/>
          <w:i/>
          <w:iCs/>
        </w:rPr>
      </w:pPr>
      <w:r w:rsidRPr="007636F9">
        <w:rPr>
          <w:b/>
          <w:bCs/>
          <w:i/>
          <w:iCs/>
        </w:rPr>
        <w:t>Objet :</w:t>
      </w:r>
      <w:r w:rsidRPr="007636F9">
        <w:rPr>
          <w:i/>
          <w:iCs/>
        </w:rPr>
        <w:t xml:space="preserve"> </w:t>
      </w:r>
      <w:r w:rsidR="00026E60" w:rsidRPr="007636F9">
        <w:rPr>
          <w:bCs/>
          <w:i/>
          <w:iCs/>
        </w:rPr>
        <w:t xml:space="preserve">Cet arrêté </w:t>
      </w:r>
      <w:r w:rsidR="00CE68A3" w:rsidRPr="007636F9">
        <w:rPr>
          <w:bCs/>
          <w:i/>
          <w:iCs/>
        </w:rPr>
        <w:t>précise les modalités relatives au contenu et aux conditions de présentation des informations prévues aux I et II d l’article L. 5232-5 du code de l</w:t>
      </w:r>
      <w:r w:rsidR="00C30C40" w:rsidRPr="007636F9">
        <w:rPr>
          <w:bCs/>
          <w:i/>
          <w:iCs/>
        </w:rPr>
        <w:t>a santé publique</w:t>
      </w:r>
      <w:r w:rsidR="00CE68A3" w:rsidRPr="007636F9">
        <w:rPr>
          <w:bCs/>
          <w:i/>
          <w:iCs/>
        </w:rPr>
        <w:t xml:space="preserve"> </w:t>
      </w:r>
      <w:r w:rsidR="0016660F" w:rsidRPr="007636F9">
        <w:rPr>
          <w:bCs/>
          <w:i/>
          <w:iCs/>
        </w:rPr>
        <w:t>concernant</w:t>
      </w:r>
      <w:r w:rsidR="00C30C40" w:rsidRPr="007636F9">
        <w:rPr>
          <w:bCs/>
          <w:i/>
          <w:iCs/>
        </w:rPr>
        <w:t xml:space="preserve"> :</w:t>
      </w:r>
    </w:p>
    <w:p w14:paraId="64F9DE89" w14:textId="77777777" w:rsidR="00026E60" w:rsidRPr="007636F9" w:rsidRDefault="00CE68A3" w:rsidP="007636F9">
      <w:pPr>
        <w:pStyle w:val="Paragraphedeliste"/>
        <w:numPr>
          <w:ilvl w:val="0"/>
          <w:numId w:val="4"/>
        </w:numPr>
        <w:spacing w:before="120" w:after="200"/>
        <w:jc w:val="both"/>
        <w:rPr>
          <w:i/>
        </w:rPr>
      </w:pPr>
      <w:proofErr w:type="gramStart"/>
      <w:r w:rsidRPr="007636F9">
        <w:rPr>
          <w:bCs/>
          <w:i/>
          <w:iCs/>
        </w:rPr>
        <w:t>la</w:t>
      </w:r>
      <w:proofErr w:type="gramEnd"/>
      <w:r w:rsidRPr="007636F9">
        <w:rPr>
          <w:bCs/>
          <w:i/>
          <w:iCs/>
        </w:rPr>
        <w:t xml:space="preserve"> présence de </w:t>
      </w:r>
      <w:r w:rsidR="00026E60" w:rsidRPr="007636F9">
        <w:rPr>
          <w:bCs/>
          <w:i/>
          <w:iCs/>
        </w:rPr>
        <w:t>substances présentant des propriétés de perturbation endocrinienne qualifiées d’avérées et de présumées</w:t>
      </w:r>
      <w:r w:rsidR="00C30C40" w:rsidRPr="007636F9">
        <w:rPr>
          <w:bCs/>
          <w:i/>
          <w:iCs/>
        </w:rPr>
        <w:t xml:space="preserve"> </w:t>
      </w:r>
      <w:r w:rsidR="00026E60" w:rsidRPr="007636F9">
        <w:rPr>
          <w:i/>
        </w:rPr>
        <w:t xml:space="preserve">dans les produits </w:t>
      </w:r>
      <w:r w:rsidR="00890A91" w:rsidRPr="007636F9">
        <w:rPr>
          <w:i/>
        </w:rPr>
        <w:t xml:space="preserve">définis </w:t>
      </w:r>
      <w:r w:rsidR="00026E60" w:rsidRPr="007636F9">
        <w:rPr>
          <w:i/>
        </w:rPr>
        <w:t>à l’article R. 5232-19 du code de la santé publique</w:t>
      </w:r>
      <w:r w:rsidR="005C464F" w:rsidRPr="007636F9">
        <w:rPr>
          <w:i/>
        </w:rPr>
        <w:t>,</w:t>
      </w:r>
      <w:r w:rsidR="00F9491E" w:rsidRPr="007636F9">
        <w:rPr>
          <w:i/>
        </w:rPr>
        <w:t> ;</w:t>
      </w:r>
    </w:p>
    <w:p w14:paraId="60DB1505" w14:textId="77777777" w:rsidR="00C30C40" w:rsidRPr="007636F9" w:rsidRDefault="00C30C40" w:rsidP="007636F9">
      <w:pPr>
        <w:pStyle w:val="Paragraphedeliste"/>
        <w:numPr>
          <w:ilvl w:val="0"/>
          <w:numId w:val="4"/>
        </w:numPr>
        <w:spacing w:before="120" w:after="200"/>
        <w:jc w:val="both"/>
        <w:rPr>
          <w:i/>
        </w:rPr>
      </w:pPr>
      <w:proofErr w:type="gramStart"/>
      <w:r w:rsidRPr="007636F9">
        <w:rPr>
          <w:bCs/>
          <w:i/>
          <w:iCs/>
        </w:rPr>
        <w:t>la</w:t>
      </w:r>
      <w:proofErr w:type="gramEnd"/>
      <w:r w:rsidRPr="007636F9">
        <w:rPr>
          <w:bCs/>
          <w:i/>
          <w:iCs/>
        </w:rPr>
        <w:t xml:space="preserve"> présence de </w:t>
      </w:r>
      <w:r w:rsidR="00026E60" w:rsidRPr="007636F9">
        <w:rPr>
          <w:bCs/>
          <w:i/>
          <w:iCs/>
        </w:rPr>
        <w:t>substances présentant des propriétés de perturbation endocrinienne qualifiées</w:t>
      </w:r>
      <w:r w:rsidRPr="007636F9">
        <w:rPr>
          <w:bCs/>
          <w:i/>
          <w:iCs/>
        </w:rPr>
        <w:t xml:space="preserve"> de suspectées dans </w:t>
      </w:r>
      <w:r w:rsidR="00026E60" w:rsidRPr="007636F9">
        <w:rPr>
          <w:bCs/>
          <w:i/>
          <w:iCs/>
        </w:rPr>
        <w:t>les catégories de produits présentant un risque d’exposition particulier</w:t>
      </w:r>
      <w:r w:rsidRPr="007636F9">
        <w:rPr>
          <w:bCs/>
          <w:i/>
          <w:iCs/>
        </w:rPr>
        <w:t xml:space="preserve"> mentionnés</w:t>
      </w:r>
      <w:r w:rsidRPr="007636F9">
        <w:rPr>
          <w:i/>
        </w:rPr>
        <w:t xml:space="preserve"> au II de l’article L. 5232-5 du code de la santé publique.</w:t>
      </w:r>
    </w:p>
    <w:p w14:paraId="4FC24632" w14:textId="77777777" w:rsidR="008347CD" w:rsidRPr="007636F9" w:rsidRDefault="00C46B5B" w:rsidP="007636F9">
      <w:pPr>
        <w:spacing w:before="120" w:after="120"/>
        <w:jc w:val="both"/>
      </w:pPr>
      <w:bookmarkStart w:id="0" w:name="move773304541"/>
      <w:bookmarkEnd w:id="0"/>
      <w:r w:rsidRPr="007636F9">
        <w:rPr>
          <w:b/>
          <w:bCs/>
          <w:i/>
          <w:iCs/>
        </w:rPr>
        <w:t>Entrée en vigueur :</w:t>
      </w:r>
      <w:r w:rsidR="007C13FE" w:rsidRPr="007636F9">
        <w:rPr>
          <w:i/>
          <w:iCs/>
        </w:rPr>
        <w:t xml:space="preserve"> L</w:t>
      </w:r>
      <w:r w:rsidRPr="007636F9">
        <w:rPr>
          <w:i/>
          <w:iCs/>
        </w:rPr>
        <w:t xml:space="preserve">e texte entre en vigueur le </w:t>
      </w:r>
      <w:r w:rsidR="00DB144D" w:rsidRPr="007636F9">
        <w:rPr>
          <w:i/>
          <w:iCs/>
        </w:rPr>
        <w:t>lendemain de sa publication</w:t>
      </w:r>
      <w:r w:rsidRPr="007636F9">
        <w:rPr>
          <w:i/>
          <w:iCs/>
        </w:rPr>
        <w:t>.</w:t>
      </w:r>
    </w:p>
    <w:p w14:paraId="6B0BBCC9" w14:textId="77777777" w:rsidR="005C023A" w:rsidRPr="007636F9" w:rsidRDefault="00C46B5B" w:rsidP="007636F9">
      <w:pPr>
        <w:spacing w:after="120"/>
        <w:jc w:val="both"/>
        <w:rPr>
          <w:i/>
          <w:iCs/>
        </w:rPr>
      </w:pPr>
      <w:r w:rsidRPr="007636F9">
        <w:rPr>
          <w:b/>
          <w:bCs/>
          <w:i/>
          <w:iCs/>
        </w:rPr>
        <w:t>Notice :</w:t>
      </w:r>
      <w:r w:rsidR="0050742C" w:rsidRPr="007636F9">
        <w:rPr>
          <w:i/>
          <w:iCs/>
        </w:rPr>
        <w:t xml:space="preserve"> </w:t>
      </w:r>
      <w:r w:rsidR="00844E8D" w:rsidRPr="007636F9">
        <w:rPr>
          <w:bCs/>
          <w:i/>
          <w:iCs/>
        </w:rPr>
        <w:t xml:space="preserve">La loi </w:t>
      </w:r>
      <w:r w:rsidR="00844E8D" w:rsidRPr="007636F9">
        <w:rPr>
          <w:i/>
          <w:iCs/>
        </w:rPr>
        <w:t xml:space="preserve">n° 2020-105 du 10 février 2020 relative à la lutte contre le gaspillage et à l'économie circulaire, dite « AGEC » prévoit à l’article 13-II </w:t>
      </w:r>
      <w:r w:rsidR="005C023A" w:rsidRPr="007636F9">
        <w:rPr>
          <w:i/>
          <w:iCs/>
        </w:rPr>
        <w:t xml:space="preserve">que </w:t>
      </w:r>
      <w:r w:rsidR="00844E8D" w:rsidRPr="007636F9">
        <w:rPr>
          <w:i/>
          <w:iCs/>
        </w:rPr>
        <w:t xml:space="preserve">toute personne mettant sur le marché des produits </w:t>
      </w:r>
      <w:r w:rsidR="00844E8D" w:rsidRPr="007636F9">
        <w:rPr>
          <w:i/>
          <w:iCs/>
          <w:color w:val="auto"/>
        </w:rPr>
        <w:t>à destination des consommateurs, contenant des substances dont l’Agence nationale de sécurité sanitaire de l’alimentation, de</w:t>
      </w:r>
      <w:r w:rsidR="00844E8D" w:rsidRPr="007636F9">
        <w:rPr>
          <w:i/>
          <w:iCs/>
        </w:rPr>
        <w:t xml:space="preserve"> l’environnement et du travail (ANSES) qualifie les propriétés de perturbation endocrinienne d’avérées ou présumées doit « mettre à la disposition du public par voie électronique, dans un format ouvert, aisément réutilisable et exploitable par un système de traitement automatisé, pour chacun des produits concernés, les informations permettant d’identifier la présence de telles substances dans ces produits ». </w:t>
      </w:r>
      <w:r w:rsidR="003A3003" w:rsidRPr="007636F9">
        <w:rPr>
          <w:i/>
          <w:iCs/>
        </w:rPr>
        <w:t>Cette obligation s’applique également à</w:t>
      </w:r>
      <w:r w:rsidR="00F9491E" w:rsidRPr="007636F9">
        <w:rPr>
          <w:i/>
          <w:iCs/>
        </w:rPr>
        <w:t xml:space="preserve"> certaines catégories de produits présentant un risque d'exposition particulier, pour les substances dont </w:t>
      </w:r>
      <w:r w:rsidR="003A3003" w:rsidRPr="007636F9">
        <w:rPr>
          <w:i/>
          <w:iCs/>
        </w:rPr>
        <w:t>l’A</w:t>
      </w:r>
      <w:r w:rsidR="00840BD7" w:rsidRPr="007636F9">
        <w:rPr>
          <w:i/>
          <w:iCs/>
        </w:rPr>
        <w:t>NSES</w:t>
      </w:r>
      <w:r w:rsidR="00F9491E" w:rsidRPr="007636F9">
        <w:rPr>
          <w:i/>
          <w:iCs/>
        </w:rPr>
        <w:t xml:space="preserve"> qualifie les propriétés de perturbation endocrinienne de suspectées.</w:t>
      </w:r>
    </w:p>
    <w:p w14:paraId="3C5655F1" w14:textId="77777777" w:rsidR="00AD6125" w:rsidRPr="007636F9" w:rsidRDefault="005C023A" w:rsidP="007636F9">
      <w:pPr>
        <w:spacing w:after="120"/>
        <w:jc w:val="both"/>
        <w:rPr>
          <w:i/>
          <w:iCs/>
        </w:rPr>
      </w:pPr>
      <w:r w:rsidRPr="007636F9">
        <w:rPr>
          <w:i/>
          <w:iCs/>
        </w:rPr>
        <w:t xml:space="preserve">Cette </w:t>
      </w:r>
      <w:r w:rsidR="003A3003" w:rsidRPr="007636F9">
        <w:rPr>
          <w:i/>
          <w:iCs/>
        </w:rPr>
        <w:t>obligation</w:t>
      </w:r>
      <w:r w:rsidRPr="007636F9">
        <w:rPr>
          <w:i/>
          <w:iCs/>
        </w:rPr>
        <w:t xml:space="preserve"> s'inscrit dans la lignée des objectifs de la deuxième Stratégie nationale sur les perturbateurs endocriniens (SNPE2). Elle vise à assurer aux citoyens une information transparente sur la présence de substances présentant des propriétés de perturbation endocrinienne dans les produits, au sens de substances, mélanges, articles et denrées alimentaires.</w:t>
      </w:r>
    </w:p>
    <w:p w14:paraId="572BE02E" w14:textId="77777777" w:rsidR="00AD6125" w:rsidRPr="007636F9" w:rsidRDefault="00AD6125" w:rsidP="007636F9">
      <w:pPr>
        <w:spacing w:after="120"/>
        <w:jc w:val="both"/>
        <w:rPr>
          <w:i/>
          <w:iCs/>
          <w:color w:val="auto"/>
        </w:rPr>
      </w:pPr>
      <w:r w:rsidRPr="007636F9">
        <w:rPr>
          <w:i/>
          <w:iCs/>
          <w:color w:val="auto"/>
        </w:rPr>
        <w:t>Elle s’applique aux produits mentionnés à l’article R. 5232-19 du code de la santé publiq</w:t>
      </w:r>
      <w:r w:rsidR="00EF00D1" w:rsidRPr="007636F9">
        <w:rPr>
          <w:i/>
          <w:iCs/>
          <w:color w:val="auto"/>
        </w:rPr>
        <w:t>ue destinés aux consommateurs. Les produits d’emballage entrent dans le champ de cette obligation.</w:t>
      </w:r>
    </w:p>
    <w:p w14:paraId="4944388D" w14:textId="77777777" w:rsidR="005C023A" w:rsidRPr="007636F9" w:rsidRDefault="005C023A" w:rsidP="007636F9">
      <w:pPr>
        <w:spacing w:after="120"/>
        <w:jc w:val="both"/>
        <w:rPr>
          <w:i/>
          <w:iCs/>
          <w:color w:val="auto"/>
        </w:rPr>
      </w:pPr>
      <w:r w:rsidRPr="007636F9">
        <w:rPr>
          <w:i/>
          <w:iCs/>
          <w:color w:val="auto"/>
        </w:rPr>
        <w:lastRenderedPageBreak/>
        <w:t xml:space="preserve"> </w:t>
      </w:r>
    </w:p>
    <w:p w14:paraId="593A4C04" w14:textId="4F6DC544" w:rsidR="003A3003" w:rsidRPr="007636F9" w:rsidRDefault="00844E8D" w:rsidP="007636F9">
      <w:pPr>
        <w:spacing w:after="120"/>
        <w:jc w:val="both"/>
        <w:rPr>
          <w:bCs/>
          <w:i/>
          <w:iCs/>
          <w:color w:val="auto"/>
        </w:rPr>
      </w:pPr>
      <w:r w:rsidRPr="007636F9">
        <w:rPr>
          <w:bCs/>
          <w:i/>
          <w:iCs/>
        </w:rPr>
        <w:t xml:space="preserve">Les modalités d’application de cette disposition législative ont été définies aux articles R. 5232-19 à </w:t>
      </w:r>
      <w:r w:rsidR="005C023A" w:rsidRPr="007636F9">
        <w:rPr>
          <w:bCs/>
          <w:i/>
          <w:iCs/>
        </w:rPr>
        <w:t>R. 5232-22 du code de la santé publique. L’article R. 5232-</w:t>
      </w:r>
      <w:r w:rsidR="00C30C40" w:rsidRPr="007636F9">
        <w:rPr>
          <w:bCs/>
          <w:i/>
          <w:iCs/>
        </w:rPr>
        <w:t>20 prévoit qu’un</w:t>
      </w:r>
      <w:r w:rsidR="00C30C40" w:rsidRPr="007636F9">
        <w:rPr>
          <w:rFonts w:ascii="Arial" w:hAnsi="Arial" w:cs="Arial"/>
          <w:sz w:val="27"/>
          <w:szCs w:val="27"/>
        </w:rPr>
        <w:t xml:space="preserve"> </w:t>
      </w:r>
      <w:r w:rsidR="00C30C40" w:rsidRPr="007636F9">
        <w:rPr>
          <w:bCs/>
          <w:i/>
          <w:iCs/>
        </w:rPr>
        <w:t>arrêté conjoint des ministres chargés de la santé et de l’environnement précise les modalités relatives au contenu et aux conditions de présentation des informations prévues aux I et II de l’article L. 5232-5 du présent code.</w:t>
      </w:r>
      <w:r w:rsidR="00E836DE" w:rsidRPr="007636F9">
        <w:rPr>
          <w:bCs/>
          <w:i/>
          <w:iCs/>
        </w:rPr>
        <w:t xml:space="preserve"> La mise à disposition de ces informations </w:t>
      </w:r>
      <w:r w:rsidR="00137C45" w:rsidRPr="007636F9">
        <w:rPr>
          <w:bCs/>
          <w:i/>
          <w:iCs/>
        </w:rPr>
        <w:t>s’applique</w:t>
      </w:r>
      <w:r w:rsidR="00AD6125" w:rsidRPr="007636F9">
        <w:rPr>
          <w:bCs/>
          <w:i/>
          <w:iCs/>
          <w:color w:val="auto"/>
        </w:rPr>
        <w:t xml:space="preserve"> à l’ensemble constitué du produit et de son</w:t>
      </w:r>
      <w:r w:rsidR="00684B02" w:rsidRPr="007636F9">
        <w:rPr>
          <w:bCs/>
          <w:i/>
          <w:iCs/>
          <w:color w:val="auto"/>
        </w:rPr>
        <w:t xml:space="preserve"> </w:t>
      </w:r>
      <w:r w:rsidR="003B3D4C" w:rsidRPr="007636F9">
        <w:rPr>
          <w:bCs/>
          <w:i/>
          <w:iCs/>
          <w:color w:val="auto"/>
        </w:rPr>
        <w:t>emballage primaire ou emballage de vente au sens de l’article R. 543-43 du code de l’environnement</w:t>
      </w:r>
      <w:r w:rsidR="00137C45" w:rsidRPr="007636F9">
        <w:rPr>
          <w:bCs/>
          <w:i/>
          <w:iCs/>
          <w:color w:val="auto"/>
        </w:rPr>
        <w:t xml:space="preserve"> </w:t>
      </w:r>
      <w:r w:rsidR="00137C45" w:rsidRPr="007636F9">
        <w:rPr>
          <w:i/>
        </w:rPr>
        <w:t xml:space="preserve">(exemple : contenant, bouteille, flacon) </w:t>
      </w:r>
      <w:r w:rsidR="00137C45" w:rsidRPr="007636F9">
        <w:rPr>
          <w:bCs/>
          <w:i/>
          <w:iCs/>
          <w:color w:val="auto"/>
        </w:rPr>
        <w:t>tout en précisant de</w:t>
      </w:r>
      <w:r w:rsidR="00137C45" w:rsidRPr="007636F9">
        <w:rPr>
          <w:i/>
        </w:rPr>
        <w:t xml:space="preserve"> manière distincte, au sein de la même fiche produit si la (ou les) substance(s) concernée(s) est (sont) présente(s) dans le produit ou dans son emballage de vente.</w:t>
      </w:r>
    </w:p>
    <w:p w14:paraId="2C832AA4" w14:textId="3E0A5100" w:rsidR="00C52692" w:rsidRPr="007636F9" w:rsidRDefault="00C970B9" w:rsidP="007636F9">
      <w:pPr>
        <w:jc w:val="both"/>
        <w:rPr>
          <w:bCs/>
          <w:i/>
          <w:iCs/>
          <w:color w:val="auto"/>
        </w:rPr>
      </w:pPr>
      <w:r w:rsidRPr="007636F9">
        <w:rPr>
          <w:bCs/>
          <w:i/>
          <w:iCs/>
          <w:color w:val="auto"/>
        </w:rPr>
        <w:t>Pour certaines substances, du fait de leur caractère de nutriment</w:t>
      </w:r>
      <w:r w:rsidR="0067219E" w:rsidRPr="007636F9">
        <w:rPr>
          <w:bCs/>
          <w:i/>
          <w:iCs/>
          <w:color w:val="auto"/>
        </w:rPr>
        <w:t>s (vitamines, minéraux)</w:t>
      </w:r>
      <w:r w:rsidRPr="007636F9">
        <w:rPr>
          <w:bCs/>
          <w:i/>
          <w:iCs/>
          <w:color w:val="auto"/>
        </w:rPr>
        <w:t xml:space="preserve"> et de </w:t>
      </w:r>
      <w:r w:rsidR="00F77DD5" w:rsidRPr="007636F9">
        <w:rPr>
          <w:bCs/>
          <w:i/>
          <w:iCs/>
          <w:color w:val="auto"/>
        </w:rPr>
        <w:t xml:space="preserve">leurs bénéfices sur la santé </w:t>
      </w:r>
      <w:r w:rsidR="0067219E" w:rsidRPr="007636F9">
        <w:rPr>
          <w:bCs/>
          <w:i/>
          <w:iCs/>
          <w:color w:val="auto"/>
        </w:rPr>
        <w:t>jusqu’à une</w:t>
      </w:r>
      <w:r w:rsidR="00DC4100" w:rsidRPr="007636F9">
        <w:rPr>
          <w:bCs/>
          <w:i/>
          <w:iCs/>
          <w:color w:val="auto"/>
        </w:rPr>
        <w:t xml:space="preserve"> </w:t>
      </w:r>
      <w:r w:rsidR="00F77DD5" w:rsidRPr="007636F9">
        <w:rPr>
          <w:bCs/>
          <w:i/>
          <w:iCs/>
          <w:color w:val="auto"/>
        </w:rPr>
        <w:t>certaine dose</w:t>
      </w:r>
      <w:r w:rsidR="00D22F54" w:rsidRPr="007636F9">
        <w:rPr>
          <w:bCs/>
          <w:i/>
          <w:iCs/>
          <w:color w:val="auto"/>
        </w:rPr>
        <w:t xml:space="preserve"> (limite</w:t>
      </w:r>
      <w:r w:rsidR="00D22C20" w:rsidRPr="007636F9">
        <w:rPr>
          <w:bCs/>
          <w:i/>
          <w:iCs/>
          <w:color w:val="auto"/>
        </w:rPr>
        <w:t>s</w:t>
      </w:r>
      <w:r w:rsidR="00D22F54" w:rsidRPr="007636F9">
        <w:rPr>
          <w:bCs/>
          <w:i/>
          <w:iCs/>
          <w:color w:val="auto"/>
        </w:rPr>
        <w:t xml:space="preserve"> supérieure</w:t>
      </w:r>
      <w:r w:rsidR="00D22C20" w:rsidRPr="007636F9">
        <w:rPr>
          <w:bCs/>
          <w:i/>
          <w:iCs/>
          <w:color w:val="auto"/>
        </w:rPr>
        <w:t>s</w:t>
      </w:r>
      <w:r w:rsidR="00D22F54" w:rsidRPr="007636F9">
        <w:rPr>
          <w:bCs/>
          <w:i/>
          <w:iCs/>
          <w:color w:val="auto"/>
        </w:rPr>
        <w:t xml:space="preserve"> de sécurité</w:t>
      </w:r>
      <w:r w:rsidR="00366D21" w:rsidRPr="007636F9">
        <w:rPr>
          <w:bCs/>
          <w:i/>
          <w:iCs/>
          <w:color w:val="auto"/>
        </w:rPr>
        <w:t>)</w:t>
      </w:r>
      <w:r w:rsidR="00F77DD5" w:rsidRPr="007636F9">
        <w:rPr>
          <w:bCs/>
          <w:i/>
          <w:iCs/>
          <w:color w:val="auto"/>
        </w:rPr>
        <w:t xml:space="preserve">, </w:t>
      </w:r>
      <w:r w:rsidR="00C02068" w:rsidRPr="007636F9">
        <w:rPr>
          <w:bCs/>
          <w:i/>
          <w:iCs/>
          <w:color w:val="auto"/>
        </w:rPr>
        <w:t>comme le cholécalciférol (vitamine D3),</w:t>
      </w:r>
      <w:r w:rsidR="00C52692" w:rsidRPr="007636F9">
        <w:rPr>
          <w:bCs/>
          <w:i/>
          <w:iCs/>
          <w:color w:val="auto"/>
        </w:rPr>
        <w:t xml:space="preserve"> l’information sur la présence de substances présentant des propriétés de perturbation endocrinienne </w:t>
      </w:r>
      <w:r w:rsidR="002754FF" w:rsidRPr="007636F9">
        <w:rPr>
          <w:bCs/>
          <w:i/>
          <w:iCs/>
          <w:color w:val="auto"/>
        </w:rPr>
        <w:t xml:space="preserve">sera adaptée afin de </w:t>
      </w:r>
      <w:r w:rsidR="0059286D" w:rsidRPr="007636F9">
        <w:rPr>
          <w:bCs/>
          <w:i/>
          <w:iCs/>
          <w:color w:val="auto"/>
        </w:rPr>
        <w:t>mentionner que ces substances présentent</w:t>
      </w:r>
      <w:r w:rsidR="00C52692" w:rsidRPr="007636F9">
        <w:rPr>
          <w:bCs/>
          <w:i/>
          <w:iCs/>
          <w:color w:val="auto"/>
        </w:rPr>
        <w:t xml:space="preserve"> des bénéfices sur la santé </w:t>
      </w:r>
      <w:r w:rsidR="002754FF" w:rsidRPr="007636F9">
        <w:rPr>
          <w:i/>
        </w:rPr>
        <w:t xml:space="preserve">selon les précautions d’usage et la posologie précisées sur la notice ou l’étiquetage du produit et, en cas de doute qu’il convient de demander l’avis d’un professionnel de santé. </w:t>
      </w:r>
      <w:r w:rsidR="0059286D" w:rsidRPr="007636F9">
        <w:rPr>
          <w:bCs/>
          <w:i/>
          <w:iCs/>
          <w:color w:val="auto"/>
        </w:rPr>
        <w:t xml:space="preserve">Cette mention d’information spécifique </w:t>
      </w:r>
      <w:r w:rsidR="00C52692" w:rsidRPr="007636F9">
        <w:rPr>
          <w:bCs/>
          <w:i/>
          <w:iCs/>
          <w:color w:val="auto"/>
        </w:rPr>
        <w:t xml:space="preserve">se base notamment sur la </w:t>
      </w:r>
      <w:r w:rsidR="0067219E" w:rsidRPr="007636F9">
        <w:rPr>
          <w:bCs/>
          <w:i/>
          <w:iCs/>
          <w:color w:val="auto"/>
        </w:rPr>
        <w:t xml:space="preserve">note </w:t>
      </w:r>
      <w:r w:rsidR="00C52692" w:rsidRPr="007636F9">
        <w:rPr>
          <w:bCs/>
          <w:i/>
          <w:iCs/>
          <w:color w:val="auto"/>
        </w:rPr>
        <w:t>d’appui scientifique et technique de l’Agence nationale de sécurité sanitaire de l’alimentation, de l’environnement et du travail du 29 septembre 2022 relative à l’application au cholécalciférol (vitamine D3) des dispositions</w:t>
      </w:r>
      <w:r w:rsidR="00D22F54" w:rsidRPr="007636F9">
        <w:rPr>
          <w:bCs/>
          <w:i/>
          <w:iCs/>
          <w:color w:val="auto"/>
        </w:rPr>
        <w:t xml:space="preserve"> </w:t>
      </w:r>
      <w:r w:rsidR="00C52692" w:rsidRPr="007636F9">
        <w:rPr>
          <w:bCs/>
          <w:i/>
          <w:iCs/>
          <w:color w:val="auto"/>
        </w:rPr>
        <w:t>relatives aux substances présentant des propriétés de perturbation</w:t>
      </w:r>
      <w:r w:rsidR="0067219E" w:rsidRPr="007636F9">
        <w:rPr>
          <w:bCs/>
          <w:i/>
          <w:iCs/>
          <w:color w:val="auto"/>
        </w:rPr>
        <w:t xml:space="preserve"> </w:t>
      </w:r>
      <w:r w:rsidR="00C52692" w:rsidRPr="007636F9">
        <w:rPr>
          <w:bCs/>
          <w:i/>
          <w:iCs/>
          <w:color w:val="auto"/>
        </w:rPr>
        <w:t>endocrinienne au titre de la loi n° 2020-105 du 10 février 2020 dite « loi AGEC »</w:t>
      </w:r>
      <w:r w:rsidR="0067219E" w:rsidRPr="007636F9">
        <w:rPr>
          <w:bCs/>
          <w:i/>
          <w:iCs/>
          <w:color w:val="auto"/>
        </w:rPr>
        <w:t>.</w:t>
      </w:r>
    </w:p>
    <w:p w14:paraId="3F07B2B7" w14:textId="4BAF7F61" w:rsidR="00C970B9" w:rsidRPr="007636F9" w:rsidRDefault="0067219E" w:rsidP="007636F9">
      <w:pPr>
        <w:spacing w:after="120"/>
        <w:jc w:val="both"/>
        <w:rPr>
          <w:bCs/>
          <w:i/>
          <w:iCs/>
          <w:color w:val="auto"/>
        </w:rPr>
      </w:pPr>
      <w:r w:rsidRPr="007636F9">
        <w:rPr>
          <w:bCs/>
          <w:i/>
          <w:iCs/>
          <w:color w:val="auto"/>
        </w:rPr>
        <w:t xml:space="preserve">Les substances concernées par cette information </w:t>
      </w:r>
      <w:r w:rsidR="0059286D" w:rsidRPr="007636F9">
        <w:rPr>
          <w:bCs/>
          <w:i/>
          <w:iCs/>
          <w:color w:val="auto"/>
        </w:rPr>
        <w:t>spécifique</w:t>
      </w:r>
      <w:r w:rsidRPr="007636F9">
        <w:rPr>
          <w:bCs/>
          <w:i/>
          <w:iCs/>
          <w:color w:val="auto"/>
        </w:rPr>
        <w:t xml:space="preserve"> sont </w:t>
      </w:r>
      <w:r w:rsidR="002754FF" w:rsidRPr="007636F9">
        <w:rPr>
          <w:bCs/>
          <w:i/>
          <w:iCs/>
          <w:color w:val="auto"/>
        </w:rPr>
        <w:t xml:space="preserve">mentionnées </w:t>
      </w:r>
      <w:r w:rsidRPr="007636F9">
        <w:rPr>
          <w:bCs/>
          <w:i/>
          <w:iCs/>
          <w:color w:val="auto"/>
        </w:rPr>
        <w:t xml:space="preserve">dans </w:t>
      </w:r>
      <w:r w:rsidR="00D22C20" w:rsidRPr="007636F9">
        <w:rPr>
          <w:bCs/>
          <w:i/>
          <w:iCs/>
          <w:color w:val="auto"/>
        </w:rPr>
        <w:t>les tableaux</w:t>
      </w:r>
      <w:r w:rsidR="002754FF" w:rsidRPr="007636F9">
        <w:rPr>
          <w:bCs/>
          <w:i/>
          <w:iCs/>
          <w:color w:val="auto"/>
        </w:rPr>
        <w:t xml:space="preserve"> </w:t>
      </w:r>
      <w:proofErr w:type="spellStart"/>
      <w:r w:rsidR="002754FF" w:rsidRPr="007636F9">
        <w:rPr>
          <w:bCs/>
          <w:i/>
          <w:iCs/>
          <w:color w:val="auto"/>
        </w:rPr>
        <w:t>Abis</w:t>
      </w:r>
      <w:proofErr w:type="spellEnd"/>
      <w:r w:rsidR="002754FF" w:rsidRPr="007636F9">
        <w:rPr>
          <w:bCs/>
          <w:i/>
          <w:iCs/>
          <w:color w:val="auto"/>
        </w:rPr>
        <w:t xml:space="preserve"> et </w:t>
      </w:r>
      <w:proofErr w:type="spellStart"/>
      <w:r w:rsidR="002754FF" w:rsidRPr="007636F9">
        <w:rPr>
          <w:bCs/>
          <w:i/>
          <w:iCs/>
          <w:color w:val="auto"/>
        </w:rPr>
        <w:t>Bbis</w:t>
      </w:r>
      <w:proofErr w:type="spellEnd"/>
      <w:r w:rsidRPr="007636F9">
        <w:rPr>
          <w:bCs/>
          <w:i/>
          <w:iCs/>
          <w:color w:val="auto"/>
        </w:rPr>
        <w:t xml:space="preserve"> figurant en annexe de </w:t>
      </w:r>
      <w:r w:rsidR="00F77DD5" w:rsidRPr="007636F9">
        <w:rPr>
          <w:bCs/>
          <w:i/>
          <w:iCs/>
          <w:color w:val="auto"/>
        </w:rPr>
        <w:t>l’arrêté fixant la liste des substances présentant des propriétés de perturbation endocrinienne mentionnées au I et au II de l’article L. 5232-5 du code de la santé publique</w:t>
      </w:r>
      <w:r w:rsidR="00C02068" w:rsidRPr="007636F9">
        <w:rPr>
          <w:bCs/>
          <w:i/>
          <w:iCs/>
          <w:color w:val="auto"/>
        </w:rPr>
        <w:t>,</w:t>
      </w:r>
      <w:r w:rsidR="00F77DD5" w:rsidRPr="007636F9">
        <w:rPr>
          <w:bCs/>
          <w:i/>
          <w:iCs/>
          <w:color w:val="auto"/>
        </w:rPr>
        <w:t xml:space="preserve"> mentionné à l’article R. 5232-19 du même code.</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sidRPr="007636F9">
        <w:rPr>
          <w:b/>
          <w:bCs/>
          <w:i/>
          <w:iCs/>
        </w:rPr>
        <w:t>Références :</w:t>
      </w:r>
      <w:r w:rsidRPr="007636F9">
        <w:rPr>
          <w:i/>
          <w:iCs/>
        </w:rPr>
        <w:t xml:space="preserve"> le </w:t>
      </w:r>
      <w:r w:rsidR="00972079" w:rsidRPr="007636F9">
        <w:rPr>
          <w:i/>
          <w:iCs/>
        </w:rPr>
        <w:t>texte peut être consulté</w:t>
      </w:r>
      <w:r w:rsidRPr="007636F9">
        <w:rPr>
          <w:i/>
          <w:iCs/>
        </w:rPr>
        <w:t xml:space="preserve"> sur le site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rsidRPr="007636F9">
        <w:t>L</w:t>
      </w:r>
      <w:r w:rsidR="00BF6E47" w:rsidRPr="007636F9">
        <w:t>e</w:t>
      </w:r>
      <w:r w:rsidRPr="007636F9">
        <w:t xml:space="preserve"> ministre de la tra</w:t>
      </w:r>
      <w:r w:rsidR="007F7405" w:rsidRPr="007636F9">
        <w:t>nsition écologique</w:t>
      </w:r>
      <w:r w:rsidR="00BF6E47" w:rsidRPr="007636F9">
        <w:rPr>
          <w:color w:val="auto"/>
          <w:lang w:eastAsia="en-US" w:bidi="hi-IN"/>
        </w:rPr>
        <w:t xml:space="preserve"> et de la cohésion des territoires</w:t>
      </w:r>
      <w:r w:rsidR="007F7405" w:rsidRPr="007636F9">
        <w:t xml:space="preserve"> et</w:t>
      </w:r>
      <w:r w:rsidRPr="007636F9">
        <w:t xml:space="preserve"> </w:t>
      </w:r>
      <w:r w:rsidR="00972079" w:rsidRPr="007636F9">
        <w:t xml:space="preserve">le </w:t>
      </w:r>
      <w:r w:rsidRPr="007636F9">
        <w:t xml:space="preserve">ministre </w:t>
      </w:r>
      <w:r w:rsidR="007F7405" w:rsidRPr="007636F9">
        <w:t>de la santé</w:t>
      </w:r>
      <w:r w:rsidR="00BF6E47" w:rsidRPr="007636F9">
        <w:rPr>
          <w:color w:val="auto"/>
          <w:lang w:eastAsia="en-US" w:bidi="hi-IN"/>
        </w:rPr>
        <w:t xml:space="preserve"> et de la prévention</w:t>
      </w:r>
    </w:p>
    <w:p w14:paraId="7BB39649" w14:textId="77777777" w:rsidR="00F131BD" w:rsidRPr="007636F9" w:rsidRDefault="00F131BD" w:rsidP="007636F9">
      <w:pPr>
        <w:pStyle w:val="SNVisa"/>
        <w:ind w:firstLine="708"/>
      </w:pPr>
      <w:r w:rsidRPr="007636F9">
        <w:t xml:space="preserve">Vu le règlement (CE) </w:t>
      </w:r>
      <w:r w:rsidR="00D22F54" w:rsidRPr="007636F9">
        <w:t>n</w:t>
      </w:r>
      <w:r w:rsidRPr="007636F9">
        <w:t>°178/2002</w:t>
      </w:r>
      <w:r w:rsidRPr="007636F9">
        <w:rPr>
          <w:iCs/>
        </w:rPr>
        <w:t xml:space="preserve"> du Parlement européen et du Conseil</w:t>
      </w:r>
      <w:r w:rsidRPr="007636F9">
        <w:t xml:space="preserve"> du 28 janvier 2002 établissant les principes généraux et les prescriptions générales de la législation alimentaire, instituant l'Autorité européenne de sécurité des aliments et fixant des procédures relatives à la sécurité des denrées alimentaires ;</w:t>
      </w:r>
    </w:p>
    <w:p w14:paraId="33996EF3" w14:textId="77777777" w:rsidR="007F7405" w:rsidRPr="007636F9" w:rsidRDefault="00C46B5B" w:rsidP="007636F9">
      <w:pPr>
        <w:pStyle w:val="SNVisa"/>
        <w:ind w:firstLine="708"/>
      </w:pPr>
      <w:r w:rsidRPr="007636F9">
        <w:t xml:space="preserve">Vu </w:t>
      </w:r>
      <w:r w:rsidR="006B6ECB" w:rsidRPr="007636F9">
        <w:t>le règlement (C</w:t>
      </w:r>
      <w:r w:rsidR="007F7405" w:rsidRPr="007636F9">
        <w:t>E) n°</w:t>
      </w:r>
      <w:r w:rsidR="00972079" w:rsidRPr="007636F9">
        <w:t> </w:t>
      </w:r>
      <w:r w:rsidR="006B6ECB" w:rsidRPr="007636F9">
        <w:t xml:space="preserve">1907/2006 </w:t>
      </w:r>
      <w:r w:rsidR="00A42F37" w:rsidRPr="007636F9">
        <w:rPr>
          <w:iCs/>
        </w:rPr>
        <w:t>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p>
    <w:p w14:paraId="204220A5" w14:textId="77777777" w:rsidR="00A14477" w:rsidRPr="007636F9" w:rsidRDefault="00A14477" w:rsidP="007636F9">
      <w:pPr>
        <w:pStyle w:val="SNVisa"/>
        <w:ind w:firstLine="708"/>
      </w:pPr>
      <w:r w:rsidRPr="007636F9">
        <w:t>Vu le règlement (CE) n°</w:t>
      </w:r>
      <w:r w:rsidR="00972079" w:rsidRPr="007636F9">
        <w:t> </w:t>
      </w:r>
      <w:r w:rsidRPr="007636F9">
        <w:t>1107/2009 du Parlement européen et du Conseil du 21 octobre 2009 concernant la mise sur le marché des produits phytopharmaceutiques et abrogeant les directives 79/117/CEE et 91/414/CEE du Conseil ;</w:t>
      </w:r>
    </w:p>
    <w:p w14:paraId="23EB0E8B" w14:textId="77777777" w:rsidR="008347CD" w:rsidRPr="007636F9" w:rsidRDefault="007F7405" w:rsidP="007636F9">
      <w:pPr>
        <w:pStyle w:val="SNVisa"/>
        <w:ind w:firstLine="708"/>
      </w:pPr>
      <w:r w:rsidRPr="007636F9">
        <w:t xml:space="preserve">Vu </w:t>
      </w:r>
      <w:r w:rsidR="00C46B5B" w:rsidRPr="007636F9">
        <w:t>le règlement (UE) n°</w:t>
      </w:r>
      <w:r w:rsidR="00972079" w:rsidRPr="007636F9">
        <w:t> </w:t>
      </w:r>
      <w:r w:rsidR="00C46B5B" w:rsidRPr="007636F9">
        <w:t>528/2012 du Parlement Européen et du Conseil du 22 mai 2012 concernant la mise à disposition sur le marché et l’utilisation des produits biocides ;</w:t>
      </w:r>
      <w:bookmarkStart w:id="1" w:name="_GoBack"/>
      <w:bookmarkEnd w:id="1"/>
    </w:p>
    <w:p w14:paraId="0B99B19B" w14:textId="75DC2D81" w:rsidR="00F131BD" w:rsidRPr="007636F9" w:rsidRDefault="00F131BD" w:rsidP="007636F9">
      <w:pPr>
        <w:pStyle w:val="SNVisa"/>
        <w:ind w:firstLine="708"/>
      </w:pPr>
      <w:r w:rsidRPr="007636F9">
        <w:t>Vu le règlement (UE) n° 2017/745 du Parlement Européen et du Conseil du 5 avril 2017</w:t>
      </w:r>
      <w:r w:rsidRPr="007636F9">
        <w:br/>
        <w:t>relatif aux dispositifs médicaux, modifiant la directive 2001/83/CE, le règlement (CE) n</w:t>
      </w:r>
      <w:r w:rsidR="00C52692" w:rsidRPr="007636F9">
        <w:t>°</w:t>
      </w:r>
      <w:r w:rsidRPr="007636F9">
        <w:t xml:space="preserve"> 178/2002</w:t>
      </w:r>
      <w:r w:rsidRPr="007636F9">
        <w:br/>
        <w:t>et le règlement (CE) n</w:t>
      </w:r>
      <w:r w:rsidR="00D22C20" w:rsidRPr="007636F9">
        <w:t>° </w:t>
      </w:r>
      <w:r w:rsidRPr="007636F9">
        <w:t>1223/2009 et abrogeant les directives du Conseil 90/385/CEE et 93/42/CEE</w:t>
      </w:r>
      <w:r w:rsidR="00D22C20" w:rsidRPr="007636F9">
        <w:t> ;</w:t>
      </w:r>
    </w:p>
    <w:p w14:paraId="1ACAA048" w14:textId="728F8935" w:rsidR="00ED26DC" w:rsidRPr="007636F9" w:rsidRDefault="00ED26DC" w:rsidP="007636F9">
      <w:pPr>
        <w:pStyle w:val="SNVisa"/>
        <w:ind w:firstLine="708"/>
      </w:pPr>
      <w:r w:rsidRPr="007636F9">
        <w:rPr>
          <w:bCs/>
        </w:rPr>
        <w:lastRenderedPageBreak/>
        <w:t xml:space="preserve">Vu la Directive (UE) 2015/1535 </w:t>
      </w:r>
      <w:r w:rsidRPr="007636F9">
        <w:t xml:space="preserve">du Parlement européen et du Conseil </w:t>
      </w:r>
      <w:r w:rsidRPr="007636F9">
        <w:rPr>
          <w:shd w:val="clear" w:color="auto" w:fill="FFFFFF"/>
        </w:rPr>
        <w:t xml:space="preserve">du 9 septembre 2015 prévoyant une procédure d'information dans le domaine des réglementations techniques et des règles relatives aux services de la société de l'information </w:t>
      </w:r>
      <w:r w:rsidRPr="007636F9">
        <w:t>et notamment la notification n° 2023/XXX/F</w:t>
      </w:r>
      <w:r w:rsidRPr="007636F9">
        <w:rPr>
          <w:shd w:val="clear" w:color="auto" w:fill="FFFFFF"/>
        </w:rPr>
        <w:t> ;</w:t>
      </w:r>
    </w:p>
    <w:p w14:paraId="223F493F" w14:textId="77777777" w:rsidR="008347CD" w:rsidRPr="007636F9" w:rsidRDefault="00C46B5B" w:rsidP="007636F9">
      <w:pPr>
        <w:pStyle w:val="SNVisa"/>
        <w:ind w:firstLine="708"/>
        <w:rPr>
          <w:bCs/>
        </w:rPr>
      </w:pPr>
      <w:r w:rsidRPr="007636F9">
        <w:t xml:space="preserve">Vu le </w:t>
      </w:r>
      <w:bookmarkStart w:id="2" w:name="__DdeLink__11050_299813634"/>
      <w:r w:rsidR="00414610" w:rsidRPr="007636F9">
        <w:t>code de le santé publique</w:t>
      </w:r>
      <w:r w:rsidR="00A14477" w:rsidRPr="007636F9">
        <w:t xml:space="preserve">, notamment </w:t>
      </w:r>
      <w:r w:rsidR="00972079" w:rsidRPr="007636F9">
        <w:t xml:space="preserve">son article </w:t>
      </w:r>
      <w:r w:rsidRPr="007636F9">
        <w:t>L</w:t>
      </w:r>
      <w:r w:rsidR="00972079" w:rsidRPr="007636F9">
        <w:t>. </w:t>
      </w:r>
      <w:r w:rsidRPr="007636F9">
        <w:t>5</w:t>
      </w:r>
      <w:bookmarkEnd w:id="2"/>
      <w:r w:rsidR="00414610" w:rsidRPr="007636F9">
        <w:t>232-5 </w:t>
      </w:r>
      <w:r w:rsidR="00972079" w:rsidRPr="007636F9">
        <w:t xml:space="preserve">dans sa rédaction résultant de l’article 13 de la </w:t>
      </w:r>
      <w:r w:rsidR="00972079" w:rsidRPr="007636F9">
        <w:rPr>
          <w:bCs/>
        </w:rPr>
        <w:t>loi n</w:t>
      </w:r>
      <w:r w:rsidR="00972079" w:rsidRPr="007636F9">
        <w:rPr>
          <w:bCs/>
          <w:vertAlign w:val="superscript"/>
        </w:rPr>
        <w:t>o</w:t>
      </w:r>
      <w:r w:rsidR="00972079" w:rsidRPr="007636F9">
        <w:rPr>
          <w:bCs/>
        </w:rPr>
        <w:t xml:space="preserve"> 2020-105 du 10 février 2020 relative à la lutte contre le gaspillage et à l’économie circulaire</w:t>
      </w:r>
      <w:r w:rsidR="00C30C40" w:rsidRPr="007636F9">
        <w:rPr>
          <w:bCs/>
        </w:rPr>
        <w:t xml:space="preserve"> et son article R. 5232-20</w:t>
      </w:r>
      <w:r w:rsidR="00972079" w:rsidRPr="007636F9">
        <w:rPr>
          <w:bCs/>
        </w:rPr>
        <w:t> </w:t>
      </w:r>
      <w:r w:rsidR="00414610" w:rsidRPr="007636F9">
        <w:t>;</w:t>
      </w:r>
    </w:p>
    <w:p w14:paraId="70E9C9BB" w14:textId="77777777" w:rsidR="008347CD" w:rsidRPr="007636F9" w:rsidRDefault="00C46B5B" w:rsidP="007636F9">
      <w:pPr>
        <w:pStyle w:val="SNActe"/>
      </w:pPr>
      <w:r w:rsidRPr="007636F9">
        <w:t>Arrêtent :</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rsidRPr="007636F9">
        <w:t>Article 1</w:t>
      </w:r>
      <w:r w:rsidRPr="007636F9">
        <w:rPr>
          <w:vertAlign w:val="superscript"/>
        </w:rPr>
        <w:t>er</w:t>
      </w:r>
    </w:p>
    <w:p w14:paraId="1B8249C1" w14:textId="77777777" w:rsidR="00AB6BA8" w:rsidRPr="007636F9" w:rsidRDefault="00AB6BA8" w:rsidP="007636F9">
      <w:pPr>
        <w:jc w:val="both"/>
        <w:rPr>
          <w:color w:val="auto"/>
        </w:rPr>
      </w:pPr>
      <w:r w:rsidRPr="007636F9">
        <w:rPr>
          <w:color w:val="auto"/>
        </w:rPr>
        <w:t xml:space="preserve">La mise à disposition des informations prévues aux I et II de l’article L. 5232-5 </w:t>
      </w:r>
      <w:r w:rsidR="00684B02" w:rsidRPr="007636F9">
        <w:rPr>
          <w:color w:val="auto"/>
        </w:rPr>
        <w:t xml:space="preserve">du code de la santé publique </w:t>
      </w:r>
      <w:r w:rsidRPr="007636F9">
        <w:rPr>
          <w:color w:val="auto"/>
        </w:rPr>
        <w:t xml:space="preserve">sur la présence de substances présentant des propriétés de perturbation endocrinienne avérées, présumées et suspectées s’applique aux produits mentionnés à l’article R. 5232-19 du </w:t>
      </w:r>
      <w:r w:rsidR="00684B02" w:rsidRPr="007636F9">
        <w:rPr>
          <w:color w:val="auto"/>
        </w:rPr>
        <w:t>même code</w:t>
      </w:r>
      <w:r w:rsidRPr="007636F9">
        <w:rPr>
          <w:color w:val="auto"/>
        </w:rPr>
        <w:t xml:space="preserve"> </w:t>
      </w:r>
      <w:r w:rsidR="004B2E1B" w:rsidRPr="007636F9">
        <w:rPr>
          <w:color w:val="auto"/>
        </w:rPr>
        <w:t xml:space="preserve">acquis, à titre onéreux ou </w:t>
      </w:r>
      <w:r w:rsidR="00C12B30" w:rsidRPr="007636F9">
        <w:rPr>
          <w:color w:val="auto"/>
        </w:rPr>
        <w:t>gratuit</w:t>
      </w:r>
      <w:r w:rsidR="004B2E1B" w:rsidRPr="007636F9">
        <w:rPr>
          <w:color w:val="auto"/>
        </w:rPr>
        <w:t>, par des</w:t>
      </w:r>
      <w:r w:rsidRPr="007636F9">
        <w:rPr>
          <w:color w:val="auto"/>
        </w:rPr>
        <w:t xml:space="preserve"> consommateurs.</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sidRPr="007636F9">
        <w:rPr>
          <w:color w:val="auto"/>
        </w:rPr>
        <w:t xml:space="preserve">Elle est assurée par </w:t>
      </w:r>
      <w:r w:rsidR="00CA0739" w:rsidRPr="007636F9">
        <w:rPr>
          <w:color w:val="auto"/>
        </w:rPr>
        <w:t xml:space="preserve">les producteurs, par les importateurs ou </w:t>
      </w:r>
      <w:r w:rsidR="00AC336E" w:rsidRPr="007636F9">
        <w:rPr>
          <w:color w:val="auto"/>
        </w:rPr>
        <w:t xml:space="preserve">par </w:t>
      </w:r>
      <w:r w:rsidR="00CA0739" w:rsidRPr="007636F9">
        <w:rPr>
          <w:color w:val="auto"/>
        </w:rPr>
        <w:t>les distributeurs pour ce qui concerne les produits mis sur le marché sous leur marque propre</w:t>
      </w:r>
      <w:r w:rsidR="00B07927" w:rsidRPr="007636F9">
        <w:rPr>
          <w:color w:val="auto"/>
        </w:rPr>
        <w:t>,</w:t>
      </w:r>
      <w:r w:rsidRPr="007636F9">
        <w:rPr>
          <w:color w:val="auto"/>
        </w:rPr>
        <w:t xml:space="preserve"> de façon à être accessible à tous.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rsidRPr="007636F9">
        <w:t xml:space="preserve">Article </w:t>
      </w:r>
      <w:r w:rsidR="00C81AB3" w:rsidRPr="007636F9">
        <w:t>2</w:t>
      </w:r>
    </w:p>
    <w:p w14:paraId="4F29E8C1" w14:textId="77777777" w:rsidR="00A42F37" w:rsidRPr="007636F9" w:rsidRDefault="00A42F37" w:rsidP="007636F9">
      <w:pPr>
        <w:jc w:val="both"/>
      </w:pPr>
    </w:p>
    <w:p w14:paraId="15D31034" w14:textId="5002C02D" w:rsidR="00E5288B" w:rsidRPr="007636F9" w:rsidRDefault="00E836DE" w:rsidP="007636F9">
      <w:pPr>
        <w:jc w:val="both"/>
      </w:pPr>
      <w:r w:rsidRPr="007636F9">
        <w:t xml:space="preserve">La mise à disposition des informations prévues au I de l’article L. 5232-5 </w:t>
      </w:r>
      <w:r w:rsidR="00684B02" w:rsidRPr="007636F9">
        <w:t xml:space="preserve">du code de la santé publique </w:t>
      </w:r>
      <w:r w:rsidRPr="007636F9">
        <w:t>s’</w:t>
      </w:r>
      <w:r w:rsidR="00DA3FFF" w:rsidRPr="007636F9">
        <w:t xml:space="preserve">applique </w:t>
      </w:r>
      <w:r w:rsidR="00684B02" w:rsidRPr="007636F9">
        <w:rPr>
          <w:bCs/>
          <w:iCs/>
          <w:color w:val="auto"/>
        </w:rPr>
        <w:t xml:space="preserve">à l’ensemble constitué du produit et de son </w:t>
      </w:r>
      <w:r w:rsidR="00533063" w:rsidRPr="007636F9">
        <w:rPr>
          <w:bCs/>
          <w:iCs/>
          <w:color w:val="auto"/>
        </w:rPr>
        <w:t>emballage primaire ou emballage de vente au sens de l’article R. 543-43 du code de l’environnement</w:t>
      </w:r>
      <w:r w:rsidR="002C0F6C" w:rsidRPr="007636F9">
        <w:rPr>
          <w:bCs/>
          <w:iCs/>
          <w:color w:val="auto"/>
        </w:rPr>
        <w:t xml:space="preserve">, </w:t>
      </w:r>
      <w:r w:rsidR="00DA3FFF" w:rsidRPr="007636F9">
        <w:t xml:space="preserve">dès lors que </w:t>
      </w:r>
      <w:r w:rsidR="00684B02" w:rsidRPr="007636F9">
        <w:t xml:space="preserve">la concentration </w:t>
      </w:r>
      <w:r w:rsidR="00E5288B" w:rsidRPr="007636F9">
        <w:t>d’une substance présentant des propriétés de perturbation endocrinienne avérées</w:t>
      </w:r>
      <w:r w:rsidR="00C12B30" w:rsidRPr="007636F9">
        <w:t xml:space="preserve"> ou</w:t>
      </w:r>
      <w:r w:rsidR="00E5288B" w:rsidRPr="007636F9">
        <w:t xml:space="preserve"> présumées </w:t>
      </w:r>
      <w:r w:rsidR="00684B02" w:rsidRPr="007636F9">
        <w:t>est</w:t>
      </w:r>
      <w:r w:rsidR="00DA3FFF" w:rsidRPr="007636F9">
        <w:t xml:space="preserve"> supérieure à 0.1% en pourcentage massique </w:t>
      </w:r>
      <w:r w:rsidR="00684B02" w:rsidRPr="007636F9">
        <w:t>soit dans le produit</w:t>
      </w:r>
      <w:r w:rsidR="00E5288B" w:rsidRPr="007636F9">
        <w:t xml:space="preserve"> concerné</w:t>
      </w:r>
      <w:r w:rsidR="00684B02" w:rsidRPr="007636F9">
        <w:t xml:space="preserve">, soit dans </w:t>
      </w:r>
      <w:r w:rsidR="00533063" w:rsidRPr="007636F9">
        <w:t>son emballage</w:t>
      </w:r>
      <w:r w:rsidR="00684B02" w:rsidRPr="007636F9">
        <w:t>.</w:t>
      </w:r>
    </w:p>
    <w:p w14:paraId="5D21576E" w14:textId="77777777" w:rsidR="00AC336E" w:rsidRPr="007636F9" w:rsidRDefault="00AC336E" w:rsidP="007636F9">
      <w:pPr>
        <w:jc w:val="both"/>
      </w:pPr>
    </w:p>
    <w:p w14:paraId="63240E2C" w14:textId="77777777" w:rsidR="00AC336E" w:rsidRPr="007636F9" w:rsidRDefault="00AC336E" w:rsidP="007636F9">
      <w:pPr>
        <w:jc w:val="both"/>
      </w:pPr>
      <w:r w:rsidRPr="007636F9">
        <w:t xml:space="preserve">La mise à disposition des informations prévues au II de l’article L. 5232-5 du code de la santé publique s’applique </w:t>
      </w:r>
      <w:r w:rsidRPr="007636F9">
        <w:rPr>
          <w:bCs/>
          <w:iCs/>
          <w:color w:val="auto"/>
        </w:rPr>
        <w:t xml:space="preserve">à l’ensemble constitué du produit présentant un risque d’exposition particulier mentionné au même article et de </w:t>
      </w:r>
      <w:r w:rsidR="00926BD6" w:rsidRPr="007636F9">
        <w:rPr>
          <w:bCs/>
          <w:iCs/>
          <w:color w:val="auto"/>
        </w:rPr>
        <w:t>son emballage primaire ou emballage de vente au sens de l’article R. 543-43 du code de l’environnement</w:t>
      </w:r>
      <w:r w:rsidR="00926BD6" w:rsidRPr="007636F9" w:rsidDel="00533063">
        <w:rPr>
          <w:bCs/>
          <w:iCs/>
          <w:color w:val="auto"/>
        </w:rPr>
        <w:t xml:space="preserve"> </w:t>
      </w:r>
      <w:r w:rsidRPr="007636F9">
        <w:t xml:space="preserve">dès lors que la concentration d’une substance présentant des propriétés de perturbation endocrinienne suspectées est supérieure à 0.1% en pourcentage massique soit dans le produit concerné, soit dans </w:t>
      </w:r>
      <w:r w:rsidR="00533063" w:rsidRPr="007636F9">
        <w:t>son</w:t>
      </w:r>
      <w:r w:rsidRPr="007636F9">
        <w:t xml:space="preserve"> emballage.</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rsidRPr="007636F9">
        <w:t xml:space="preserve">Article </w:t>
      </w:r>
      <w:r w:rsidR="00C81AB3" w:rsidRPr="007636F9">
        <w:t>3</w:t>
      </w:r>
    </w:p>
    <w:p w14:paraId="7BD2E729" w14:textId="77777777" w:rsidR="00220182" w:rsidRPr="007636F9" w:rsidRDefault="00220182" w:rsidP="007636F9">
      <w:pPr>
        <w:jc w:val="both"/>
      </w:pPr>
    </w:p>
    <w:p w14:paraId="64FB0993" w14:textId="77777777" w:rsidR="00804152" w:rsidRPr="007636F9" w:rsidRDefault="00DA3FFF" w:rsidP="007636F9">
      <w:pPr>
        <w:jc w:val="both"/>
      </w:pPr>
      <w:r w:rsidRPr="007636F9">
        <w:t xml:space="preserve">L’information prévue au I de l’article L. 5232-5 </w:t>
      </w:r>
      <w:r w:rsidR="00684B02" w:rsidRPr="007636F9">
        <w:t xml:space="preserve">du code de la santé publique </w:t>
      </w:r>
      <w:r w:rsidRPr="007636F9">
        <w:t xml:space="preserve">est exprimée sous la forme de la mention « contient une </w:t>
      </w:r>
      <w:r w:rsidR="00C81AB3" w:rsidRPr="007636F9">
        <w:t xml:space="preserve">(ou des) </w:t>
      </w:r>
      <w:r w:rsidRPr="007636F9">
        <w:t>substance</w:t>
      </w:r>
      <w:r w:rsidR="00C81AB3" w:rsidRPr="007636F9">
        <w:t>(s)</w:t>
      </w:r>
      <w:r w:rsidRPr="007636F9">
        <w:t xml:space="preserve"> présentant des propriétés de perturbation endocrinienne avérées ou présumées</w:t>
      </w:r>
      <w:r w:rsidR="00732624" w:rsidRPr="007636F9">
        <w:t> :</w:t>
      </w:r>
      <w:r w:rsidRPr="007636F9">
        <w:t> ».</w:t>
      </w:r>
    </w:p>
    <w:p w14:paraId="0DAB4C02" w14:textId="77777777" w:rsidR="00804152" w:rsidRPr="007636F9" w:rsidRDefault="00804152" w:rsidP="007636F9">
      <w:pPr>
        <w:jc w:val="both"/>
      </w:pPr>
    </w:p>
    <w:p w14:paraId="7F8FA903" w14:textId="14935B30" w:rsidR="00DA3FFF" w:rsidRPr="007636F9" w:rsidRDefault="00DA3FFF" w:rsidP="007636F9">
      <w:pPr>
        <w:jc w:val="both"/>
      </w:pPr>
      <w:r w:rsidRPr="007636F9">
        <w:t xml:space="preserve">L’information prévue au II de l’article L. 5232-5 </w:t>
      </w:r>
      <w:r w:rsidR="00AC336E" w:rsidRPr="007636F9">
        <w:t xml:space="preserve">du code de la santé publique </w:t>
      </w:r>
      <w:r w:rsidRPr="007636F9">
        <w:t>est exprimée sous la forme de la mention « contient une</w:t>
      </w:r>
      <w:r w:rsidR="00C81AB3" w:rsidRPr="007636F9">
        <w:t xml:space="preserve"> (ou des)</w:t>
      </w:r>
      <w:r w:rsidRPr="007636F9">
        <w:t xml:space="preserve"> substance</w:t>
      </w:r>
      <w:r w:rsidR="00C81AB3" w:rsidRPr="007636F9">
        <w:t>(s)</w:t>
      </w:r>
      <w:r w:rsidRPr="007636F9">
        <w:t xml:space="preserve"> présentant des propriétés de perturbation endocrinienne suspectées</w:t>
      </w:r>
      <w:r w:rsidR="009B4F00" w:rsidRPr="007636F9">
        <w:t xml:space="preserve"> : </w:t>
      </w:r>
      <w:r w:rsidRPr="007636F9">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rsidRPr="007636F9">
        <w:t xml:space="preserve">L’information est complétée du nom </w:t>
      </w:r>
      <w:r w:rsidR="0016660F" w:rsidRPr="007636F9">
        <w:t xml:space="preserve">de la ou </w:t>
      </w:r>
      <w:r w:rsidRPr="007636F9">
        <w:t>des substance</w:t>
      </w:r>
      <w:r w:rsidR="0016660F" w:rsidRPr="007636F9">
        <w:t>(</w:t>
      </w:r>
      <w:r w:rsidRPr="007636F9">
        <w:t>s</w:t>
      </w:r>
      <w:r w:rsidR="0016660F" w:rsidRPr="007636F9">
        <w:t>) concernée(s)</w:t>
      </w:r>
      <w:r w:rsidRPr="007636F9">
        <w:t xml:space="preserve"> présente</w:t>
      </w:r>
      <w:r w:rsidR="0016660F" w:rsidRPr="007636F9">
        <w:t>(</w:t>
      </w:r>
      <w:r w:rsidRPr="007636F9">
        <w:t>s</w:t>
      </w:r>
      <w:r w:rsidR="0016660F" w:rsidRPr="007636F9">
        <w:t>) dans le produit</w:t>
      </w:r>
      <w:r w:rsidRPr="007636F9">
        <w:t xml:space="preserve">. </w:t>
      </w:r>
      <w:r w:rsidR="00ED26E4" w:rsidRPr="007636F9">
        <w:t>Ce</w:t>
      </w:r>
      <w:r w:rsidRPr="007636F9">
        <w:t xml:space="preserve"> nom correspond à la dénomination de la substance telle que mentionnée dans les tableaux A</w:t>
      </w:r>
      <w:r w:rsidR="00907967" w:rsidRPr="007636F9">
        <w:t xml:space="preserve">, </w:t>
      </w:r>
      <w:proofErr w:type="spellStart"/>
      <w:r w:rsidR="00907967" w:rsidRPr="007636F9">
        <w:t>Abis</w:t>
      </w:r>
      <w:proofErr w:type="spellEnd"/>
      <w:r w:rsidR="00907967" w:rsidRPr="007636F9">
        <w:t>, B</w:t>
      </w:r>
      <w:r w:rsidR="002754FF" w:rsidRPr="007636F9">
        <w:t xml:space="preserve"> ou </w:t>
      </w:r>
      <w:proofErr w:type="spellStart"/>
      <w:r w:rsidRPr="007636F9">
        <w:t>B</w:t>
      </w:r>
      <w:r w:rsidR="00907967" w:rsidRPr="007636F9">
        <w:t>bis</w:t>
      </w:r>
      <w:proofErr w:type="spellEnd"/>
      <w:r w:rsidRPr="007636F9">
        <w:t xml:space="preserve"> de l’annexe I de l’</w:t>
      </w:r>
      <w:r w:rsidR="00ED26E4" w:rsidRPr="007636F9">
        <w:t>arrêté conjoint des ministres chargés de la santé et de l’environnement pris en application de l’article R. 5232-19 du code de la santé publique.</w:t>
      </w:r>
    </w:p>
    <w:p w14:paraId="68DC5B28" w14:textId="77777777" w:rsidR="00035EA0" w:rsidRPr="007636F9" w:rsidRDefault="00035EA0" w:rsidP="007636F9">
      <w:pPr>
        <w:jc w:val="both"/>
      </w:pPr>
    </w:p>
    <w:p w14:paraId="68A20723" w14:textId="77777777" w:rsidR="009B4F00" w:rsidRPr="007636F9" w:rsidRDefault="009B4F00" w:rsidP="007636F9">
      <w:pPr>
        <w:jc w:val="both"/>
      </w:pPr>
      <w:r w:rsidRPr="007636F9">
        <w:lastRenderedPageBreak/>
        <w:t>L’information précise également si la (ou les) substance(s) concernée(s) est (sont) présente(s) dans le produit ou dans son emballage.</w:t>
      </w:r>
    </w:p>
    <w:p w14:paraId="2AF8C25A" w14:textId="77777777" w:rsidR="009B4F00" w:rsidRPr="007636F9" w:rsidRDefault="009B4F00" w:rsidP="007636F9">
      <w:pPr>
        <w:jc w:val="both"/>
      </w:pPr>
    </w:p>
    <w:p w14:paraId="2444BB1B" w14:textId="5BE036B1" w:rsidR="00611350" w:rsidRPr="007636F9" w:rsidRDefault="00035EA0" w:rsidP="007636F9">
      <w:pPr>
        <w:jc w:val="both"/>
      </w:pPr>
      <w:r w:rsidRPr="007636F9">
        <w:t>Lorsqu’une d</w:t>
      </w:r>
      <w:r w:rsidR="00471D6E" w:rsidRPr="007636F9">
        <w:t xml:space="preserve">e </w:t>
      </w:r>
      <w:r w:rsidR="00764BB0" w:rsidRPr="007636F9">
        <w:t>ces substances figurent dans le tableau</w:t>
      </w:r>
      <w:r w:rsidR="00471D6E" w:rsidRPr="007636F9">
        <w:t xml:space="preserve"> </w:t>
      </w:r>
      <w:proofErr w:type="spellStart"/>
      <w:r w:rsidR="00471D6E" w:rsidRPr="007636F9">
        <w:t>Abis</w:t>
      </w:r>
      <w:proofErr w:type="spellEnd"/>
      <w:r w:rsidR="00471D6E" w:rsidRPr="007636F9">
        <w:t xml:space="preserve"> </w:t>
      </w:r>
      <w:r w:rsidRPr="007636F9">
        <w:t>de l’annexe I de l’arrêté conjoint des ministres chargés de la santé et de l’environnement pris en application de l’article R. 5232-19 du code de la santé publique</w:t>
      </w:r>
      <w:r w:rsidR="00926BD6" w:rsidRPr="007636F9">
        <w:t xml:space="preserve"> et que le produit contenant cette substance est une denrée alimentaire </w:t>
      </w:r>
      <w:r w:rsidR="00F131BD" w:rsidRPr="007636F9">
        <w:t xml:space="preserve">telle que définie à l’article 2 du règlement (CE) n°178/2002 susvisé </w:t>
      </w:r>
      <w:r w:rsidR="00926BD6" w:rsidRPr="007636F9">
        <w:t>ou un dispositif médical</w:t>
      </w:r>
      <w:r w:rsidR="00F131BD" w:rsidRPr="007636F9">
        <w:t xml:space="preserve"> tel que défini à l’article 2  du règlement (UE) n° 2017/745 susvisé</w:t>
      </w:r>
      <w:r w:rsidRPr="007636F9">
        <w:t xml:space="preserve">, </w:t>
      </w:r>
      <w:r w:rsidR="00E165BB" w:rsidRPr="007636F9">
        <w:t xml:space="preserve">l’information prévue au I de l’article L. 5232-5 du code de la santé publique </w:t>
      </w:r>
      <w:r w:rsidRPr="007636F9">
        <w:t xml:space="preserve">est </w:t>
      </w:r>
      <w:r w:rsidR="00E165BB" w:rsidRPr="007636F9">
        <w:t xml:space="preserve">exprimée sous la forme de la mention </w:t>
      </w:r>
      <w:r w:rsidR="0067219E" w:rsidRPr="007636F9">
        <w:t>« </w:t>
      </w:r>
      <w:r w:rsidR="00E165BB" w:rsidRPr="007636F9">
        <w:t xml:space="preserve">contient </w:t>
      </w:r>
      <w:r w:rsidR="0067219E" w:rsidRPr="007636F9">
        <w:t>la substance [complétée du nom de la substance</w:t>
      </w:r>
      <w:r w:rsidR="002754FF" w:rsidRPr="007636F9">
        <w:t xml:space="preserve"> telle que mentionnée dans le tableau </w:t>
      </w:r>
      <w:proofErr w:type="spellStart"/>
      <w:r w:rsidR="002754FF" w:rsidRPr="007636F9">
        <w:t>Abis</w:t>
      </w:r>
      <w:proofErr w:type="spellEnd"/>
      <w:r w:rsidR="002754FF" w:rsidRPr="007636F9">
        <w:t xml:space="preserve"> précité</w:t>
      </w:r>
      <w:r w:rsidR="0067219E" w:rsidRPr="007636F9">
        <w:t>]</w:t>
      </w:r>
      <w:r w:rsidR="00E165BB" w:rsidRPr="007636F9">
        <w:t xml:space="preserve"> : </w:t>
      </w:r>
      <w:r w:rsidR="00764BB0" w:rsidRPr="007636F9">
        <w:t>cette substance présente des bénéfices sur la santé selon les précautions d’usage et la posologie précisées sur la notice ou l’étiquetage du produit. En cas de doute, demandez l’avis d’un professionnel de santé. »</w:t>
      </w:r>
      <w:r w:rsidRPr="007636F9">
        <w:t>.</w:t>
      </w:r>
    </w:p>
    <w:p w14:paraId="7BCACE6D" w14:textId="77777777" w:rsidR="00E165BB" w:rsidRPr="007636F9" w:rsidRDefault="00E165BB" w:rsidP="007636F9">
      <w:pPr>
        <w:jc w:val="both"/>
      </w:pPr>
    </w:p>
    <w:p w14:paraId="2E5E20B6" w14:textId="28F37E84" w:rsidR="00E165BB" w:rsidRPr="007636F9" w:rsidRDefault="00764BB0" w:rsidP="007636F9">
      <w:pPr>
        <w:jc w:val="both"/>
      </w:pPr>
      <w:r w:rsidRPr="007636F9">
        <w:t xml:space="preserve">Lorsqu’une de ces substances figurent dans le tableau </w:t>
      </w:r>
      <w:proofErr w:type="spellStart"/>
      <w:r w:rsidRPr="007636F9">
        <w:t>Bbis</w:t>
      </w:r>
      <w:proofErr w:type="spellEnd"/>
      <w:r w:rsidRPr="007636F9">
        <w:t xml:space="preserve"> de l’annexe I</w:t>
      </w:r>
      <w:r w:rsidR="00E165BB" w:rsidRPr="007636F9">
        <w:t xml:space="preserve"> de l’arrêté conjoint des ministres chargés de la santé et de l’environnement pris en application de l’article R. 5232-19 du code de la santé publique et que le produit contenant cette substance est une denrée alimentaire telle que définie à l’article 2 du règlement (CE) n°178/2002 susvisé ou un dispositif médical tel que défini à l’article 2  du règlement (UE) n° 2017/745 susvisé, l’information prévue au II de l’article L. 5232-5 du code de la santé publique est exprimée sous la forme de la mention « contient la substance [complétée du nom de la substance</w:t>
      </w:r>
      <w:r w:rsidR="00907967" w:rsidRPr="007636F9">
        <w:t xml:space="preserve"> telle que mentionnée dans le tableau </w:t>
      </w:r>
      <w:proofErr w:type="spellStart"/>
      <w:r w:rsidR="00907967" w:rsidRPr="007636F9">
        <w:t>Bbis</w:t>
      </w:r>
      <w:proofErr w:type="spellEnd"/>
      <w:r w:rsidR="00907967" w:rsidRPr="007636F9">
        <w:t xml:space="preserve"> précité</w:t>
      </w:r>
      <w:r w:rsidR="00E165BB" w:rsidRPr="007636F9">
        <w:t xml:space="preserve">] : </w:t>
      </w:r>
      <w:r w:rsidRPr="007636F9">
        <w:t>cette substance présente des bénéfices sur la santé selon les précautions d’usage et la posologie précisées sur la notice ou l’étiquetage du produit. En cas de doute, demandez l’avis d’un professionnel de santé. </w:t>
      </w:r>
      <w:r w:rsidR="00E165BB" w:rsidRPr="007636F9">
        <w:t>».</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rsidRPr="007636F9">
        <w:t xml:space="preserve">Article </w:t>
      </w:r>
      <w:r w:rsidR="001553DA" w:rsidRPr="007636F9">
        <w:t>4</w:t>
      </w:r>
    </w:p>
    <w:p w14:paraId="254B1965" w14:textId="22EBED57" w:rsidR="008347CD" w:rsidRPr="007636F9" w:rsidRDefault="00C46B5B" w:rsidP="007636F9">
      <w:pPr>
        <w:pStyle w:val="SNArticle"/>
        <w:jc w:val="both"/>
        <w:rPr>
          <w:b w:val="0"/>
        </w:rPr>
      </w:pPr>
      <w:r w:rsidRPr="007636F9">
        <w:rPr>
          <w:b w:val="0"/>
        </w:rPr>
        <w:t>Les dispositions du présent arrêté entren</w:t>
      </w:r>
      <w:r w:rsidR="00A42F37" w:rsidRPr="007636F9">
        <w:rPr>
          <w:b w:val="0"/>
        </w:rPr>
        <w:t xml:space="preserve">t en vigueur le </w:t>
      </w:r>
      <w:r w:rsidR="003A7488" w:rsidRPr="007636F9">
        <w:rPr>
          <w:b w:val="0"/>
        </w:rPr>
        <w:t xml:space="preserve">lendemain </w:t>
      </w:r>
      <w:r w:rsidR="00ED26DC" w:rsidRPr="007636F9">
        <w:rPr>
          <w:b w:val="0"/>
        </w:rPr>
        <w:t>de s</w:t>
      </w:r>
      <w:r w:rsidR="00D41B77" w:rsidRPr="007636F9">
        <w:rPr>
          <w:b w:val="0"/>
        </w:rPr>
        <w:t>a publication</w:t>
      </w:r>
      <w:r w:rsidRPr="007636F9">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rsidRPr="007636F9">
        <w:t xml:space="preserve">Article </w:t>
      </w:r>
      <w:r w:rsidR="001553DA" w:rsidRPr="007636F9">
        <w:t>5</w:t>
      </w:r>
    </w:p>
    <w:p w14:paraId="15F47E80" w14:textId="77777777" w:rsidR="008347CD" w:rsidRPr="007636F9" w:rsidRDefault="00C46B5B" w:rsidP="007636F9">
      <w:pPr>
        <w:pStyle w:val="Corpsdetexte"/>
        <w:jc w:val="both"/>
      </w:pPr>
      <w:r w:rsidRPr="007636F9">
        <w:t xml:space="preserve">Le présent arrêté sera publié au </w:t>
      </w:r>
      <w:r w:rsidRPr="007636F9">
        <w:rPr>
          <w:i/>
        </w:rPr>
        <w:t>Journal officiel</w:t>
      </w:r>
      <w:r w:rsidRPr="007636F9">
        <w:t xml:space="preserve"> de la République française.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rsidRPr="007636F9">
        <w:t xml:space="preserve">Fait le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rsidRPr="007636F9">
        <w:t>L</w:t>
      </w:r>
      <w:r w:rsidR="000A09CF" w:rsidRPr="007636F9">
        <w:t>e</w:t>
      </w:r>
      <w:r w:rsidRPr="007636F9">
        <w:t xml:space="preserve"> ministre de la transition écologique</w:t>
      </w:r>
      <w:r w:rsidR="000A09CF" w:rsidRPr="007636F9">
        <w:t xml:space="preserve"> et de la cohésion des territoires</w:t>
      </w:r>
      <w:r w:rsidRPr="007636F9">
        <w:t>,</w:t>
      </w:r>
    </w:p>
    <w:p w14:paraId="655BCD5B" w14:textId="77777777" w:rsidR="008347CD" w:rsidRPr="007636F9" w:rsidRDefault="00C46B5B" w:rsidP="007636F9">
      <w:pPr>
        <w:pStyle w:val="SNSignatureDroite"/>
        <w:ind w:left="539" w:firstLine="0"/>
      </w:pPr>
      <w:r w:rsidRPr="007636F9">
        <w:t xml:space="preserve">Pour </w:t>
      </w:r>
      <w:r w:rsidR="00C970B9" w:rsidRPr="007636F9">
        <w:t xml:space="preserve">le </w:t>
      </w:r>
      <w:r w:rsidRPr="007636F9">
        <w:t>ministre et par délégation :</w:t>
      </w:r>
    </w:p>
    <w:p w14:paraId="0DE20629" w14:textId="77777777" w:rsidR="008347CD" w:rsidRPr="007636F9" w:rsidRDefault="00C46B5B" w:rsidP="007636F9">
      <w:pPr>
        <w:pStyle w:val="SNSignatureDroite"/>
        <w:ind w:left="539" w:firstLine="0"/>
      </w:pPr>
      <w:r w:rsidRPr="007636F9">
        <w:t>Le directeur général de la prévention des risques,</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rsidRPr="007636F9">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rsidRPr="007636F9">
        <w:t xml:space="preserve">Le </w:t>
      </w:r>
      <w:r w:rsidR="00C46B5B" w:rsidRPr="007636F9">
        <w:t>ministre de la santé</w:t>
      </w:r>
      <w:r w:rsidR="00BF6E47" w:rsidRPr="007636F9">
        <w:t xml:space="preserve"> </w:t>
      </w:r>
      <w:r w:rsidR="00BF6E47" w:rsidRPr="007636F9">
        <w:rPr>
          <w:rFonts w:eastAsia="Lucida Sans Unicode"/>
          <w:color w:val="auto"/>
          <w:lang w:eastAsia="en-US" w:bidi="hi-IN"/>
        </w:rPr>
        <w:t>et de la prévention</w:t>
      </w:r>
      <w:r w:rsidR="00C46B5B" w:rsidRPr="007636F9">
        <w:t>,</w:t>
      </w:r>
    </w:p>
    <w:p w14:paraId="008C8C0E" w14:textId="77777777" w:rsidR="008347CD" w:rsidRPr="007636F9" w:rsidRDefault="00C46B5B" w:rsidP="007636F9">
      <w:pPr>
        <w:ind w:left="539"/>
      </w:pPr>
      <w:r w:rsidRPr="007636F9">
        <w:t xml:space="preserve">Pour </w:t>
      </w:r>
      <w:r w:rsidR="00305F8C" w:rsidRPr="007636F9">
        <w:t xml:space="preserve">le </w:t>
      </w:r>
      <w:r w:rsidRPr="007636F9">
        <w:t>ministre et par délégation :</w:t>
      </w:r>
    </w:p>
    <w:p w14:paraId="2AE5AAA9" w14:textId="77777777" w:rsidR="008347CD" w:rsidRPr="007636F9" w:rsidRDefault="00C46B5B" w:rsidP="007636F9">
      <w:pPr>
        <w:ind w:left="539"/>
      </w:pPr>
      <w:r w:rsidRPr="007636F9">
        <w:t>Le directeur général de la santé,</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rsidRPr="007636F9">
        <w:t>Jérôme SALOMON</w:t>
      </w:r>
    </w:p>
    <w:p w14:paraId="3A375FC5" w14:textId="77777777" w:rsidR="0091346D" w:rsidRDefault="0091346D" w:rsidP="007636F9">
      <w:pPr>
        <w:ind w:left="539"/>
      </w:pPr>
    </w:p>
    <w:p w14:paraId="7961CDDF" w14:textId="77777777" w:rsidR="009F20C4" w:rsidRDefault="009F20C4" w:rsidP="007636F9">
      <w:pPr>
        <w:ind w:left="539"/>
      </w:pPr>
    </w:p>
    <w:p w14:paraId="3823E4E4" w14:textId="77777777" w:rsidR="009F20C4" w:rsidRDefault="009F20C4" w:rsidP="007636F9">
      <w:pPr>
        <w:ind w:left="539"/>
      </w:pPr>
    </w:p>
    <w:p w14:paraId="5410C27D" w14:textId="77777777" w:rsidR="009F20C4" w:rsidRDefault="009F20C4" w:rsidP="007636F9">
      <w:pPr>
        <w:ind w:left="539"/>
      </w:pPr>
    </w:p>
    <w:p w14:paraId="22021013" w14:textId="77777777" w:rsidR="009F20C4" w:rsidRDefault="009F20C4"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720F" w14:textId="77777777" w:rsidR="006D6666" w:rsidRDefault="006D66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0C7D" w14:textId="77777777" w:rsidR="006D6666" w:rsidRDefault="006D66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B5DF" w14:textId="77777777" w:rsidR="006D6666" w:rsidRDefault="006D66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24B0C" w14:textId="77777777" w:rsidR="006D6666" w:rsidRDefault="007636F9">
    <w:pPr>
      <w:pStyle w:val="En-tte"/>
    </w:pPr>
    <w:r>
      <w:rPr>
        <w:noProof/>
      </w:rP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8D38" w14:textId="77777777" w:rsidR="006D6666" w:rsidRDefault="007636F9">
    <w:pPr>
      <w:pStyle w:val="En-tte"/>
    </w:pPr>
    <w:r>
      <w:rPr>
        <w:noProof/>
      </w:rP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47C5" w14:textId="77777777" w:rsidR="006D6666" w:rsidRDefault="007636F9">
    <w:pPr>
      <w:pStyle w:val="En-tte"/>
    </w:pPr>
    <w:r>
      <w:rPr>
        <w:noProof/>
      </w:rP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2B42"/>
    <w:multiLevelType w:val="multilevel"/>
    <w:tmpl w:val="6476617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Titre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Titre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Titre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aireCar">
    <w:name w:val="Commentaire Car"/>
    <w:basedOn w:val="Policepardfaut"/>
    <w:link w:val="Commentaire"/>
    <w:uiPriority w:val="99"/>
    <w:qFormat/>
    <w:rsid w:val="00F55935"/>
    <w:rPr>
      <w:rFonts w:ascii="Times New Roman" w:eastAsia="Times New Roman" w:hAnsi="Times New Roman" w:cs="Times New Roman"/>
      <w:color w:val="00000A"/>
      <w:szCs w:val="20"/>
      <w:lang w:bidi="ar-SA"/>
    </w:rPr>
  </w:style>
  <w:style w:type="character" w:styleId="Marquedecommentaire">
    <w:name w:val="annotation reference"/>
    <w:basedOn w:val="Policepardfaut"/>
    <w:uiPriority w:val="99"/>
    <w:semiHidden/>
    <w:unhideWhenUsed/>
    <w:qFormat/>
    <w:rsid w:val="00F55935"/>
    <w:rPr>
      <w:sz w:val="16"/>
      <w:szCs w:val="16"/>
    </w:rPr>
  </w:style>
  <w:style w:type="character" w:customStyle="1" w:styleId="ObjetducommentaireCar">
    <w:name w:val="Objet du commentaire Car"/>
    <w:basedOn w:val="CommentaireCar"/>
    <w:link w:val="Objetducommentaire"/>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re">
    <w:name w:val="Title"/>
    <w:basedOn w:val="Normal"/>
    <w:next w:val="Corpsdetexte"/>
    <w:qFormat/>
    <w:rsid w:val="00F55935"/>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F55935"/>
    <w:pPr>
      <w:spacing w:after="120"/>
    </w:pPr>
  </w:style>
  <w:style w:type="paragraph" w:styleId="Liste">
    <w:name w:val="List"/>
    <w:basedOn w:val="Corpsdetexte"/>
    <w:rsid w:val="00F55935"/>
    <w:rPr>
      <w:rFonts w:cs="Mangal"/>
    </w:rPr>
  </w:style>
  <w:style w:type="paragraph" w:styleId="Lgende">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0">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Corpsdetexte"/>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lang w:val="en-GB"/>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lang w:val="en-GB"/>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Textedebulles">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En-tte">
    <w:name w:val="header"/>
    <w:basedOn w:val="Normal"/>
    <w:rsid w:val="00F55935"/>
  </w:style>
  <w:style w:type="paragraph" w:styleId="Commentaire">
    <w:name w:val="annotation text"/>
    <w:basedOn w:val="Normal"/>
    <w:link w:val="CommentaireCar"/>
    <w:uiPriority w:val="99"/>
    <w:unhideWhenUsed/>
    <w:qFormat/>
    <w:rsid w:val="00F55935"/>
    <w:rPr>
      <w:sz w:val="20"/>
      <w:szCs w:val="20"/>
    </w:rPr>
  </w:style>
  <w:style w:type="paragraph" w:styleId="Objetducommentaire">
    <w:name w:val="annotation subject"/>
    <w:basedOn w:val="Commentaire"/>
    <w:link w:val="ObjetducommentaireC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Paragraphedeliste">
    <w:name w:val="List Paragraph"/>
    <w:basedOn w:val="Normal"/>
    <w:uiPriority w:val="34"/>
    <w:qFormat/>
    <w:rsid w:val="00B533B8"/>
    <w:pPr>
      <w:ind w:left="720"/>
      <w:contextualSpacing/>
    </w:pPr>
  </w:style>
  <w:style w:type="table" w:styleId="Grilledutableau">
    <w:name w:val="Table Grid"/>
    <w:basedOn w:val="Tableau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Notedebasdepage">
    <w:name w:val="footnote text"/>
    <w:basedOn w:val="Normal"/>
    <w:link w:val="NotedebasdepageCar"/>
    <w:rsid w:val="00C40AB0"/>
    <w:rPr>
      <w:color w:val="auto"/>
      <w:sz w:val="20"/>
      <w:szCs w:val="20"/>
    </w:rPr>
  </w:style>
  <w:style w:type="character" w:customStyle="1" w:styleId="NotedebasdepageCar">
    <w:name w:val="Note de bas de page Car"/>
    <w:basedOn w:val="Policepardfaut"/>
    <w:link w:val="Notedebasdepage"/>
    <w:rsid w:val="00C40AB0"/>
    <w:rPr>
      <w:rFonts w:ascii="Times New Roman" w:eastAsia="Times New Roman" w:hAnsi="Times New Roman" w:cs="Times New Roman"/>
      <w:szCs w:val="20"/>
      <w:lang w:bidi="ar-SA"/>
    </w:rPr>
  </w:style>
  <w:style w:type="paragraph" w:styleId="Pieddepage">
    <w:name w:val="footer"/>
    <w:basedOn w:val="Normal"/>
    <w:link w:val="PieddepageCar"/>
    <w:uiPriority w:val="99"/>
    <w:unhideWhenUsed/>
    <w:rsid w:val="006D6666"/>
    <w:pPr>
      <w:tabs>
        <w:tab w:val="center" w:pos="4536"/>
        <w:tab w:val="right" w:pos="9072"/>
      </w:tabs>
    </w:pPr>
  </w:style>
  <w:style w:type="character" w:customStyle="1" w:styleId="PieddepageCar">
    <w:name w:val="Pied de page Car"/>
    <w:basedOn w:val="Policepardfaut"/>
    <w:link w:val="Pieddepage"/>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Lienhypertexte">
    <w:name w:val="Hyperlink"/>
    <w:basedOn w:val="Policepardfaut"/>
    <w:uiPriority w:val="99"/>
    <w:semiHidden/>
    <w:unhideWhenUsed/>
    <w:rsid w:val="003B3D4C"/>
    <w:rPr>
      <w:color w:val="0000FF"/>
      <w:u w:val="single"/>
    </w:rPr>
  </w:style>
  <w:style w:type="character" w:styleId="Appelnotedebasdep">
    <w:name w:val="footnote reference"/>
    <w:basedOn w:val="Policepardfaut"/>
    <w:uiPriority w:val="99"/>
    <w:semiHidden/>
    <w:unhideWhenUsed/>
    <w:rsid w:val="00DB144D"/>
    <w:rPr>
      <w:vertAlign w:val="superscript"/>
    </w:rPr>
  </w:style>
  <w:style w:type="character" w:customStyle="1" w:styleId="markedcontent">
    <w:name w:val="markedcontent"/>
    <w:basedOn w:val="Policepardfaut"/>
    <w:rsid w:val="00F131BD"/>
  </w:style>
  <w:style w:type="character" w:customStyle="1" w:styleId="hgkelc">
    <w:name w:val="hgkelc"/>
    <w:basedOn w:val="Policepardfau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10541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BLATON Elisabeth</cp:lastModifiedBy>
  <cp:revision>2</cp:revision>
  <cp:lastPrinted>2021-09-08T16:41:00Z</cp:lastPrinted>
  <dcterms:created xsi:type="dcterms:W3CDTF">2023-03-17T14:23:00Z</dcterms:created>
  <dcterms:modified xsi:type="dcterms:W3CDTF">2023-03-17T14:23:00Z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